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ДОГОВОР ЗАЛОГА</w:t>
      </w:r>
    </w:p>
    <w:p>
      <w:pPr>
        <w:jc w:val="center"/>
      </w:pPr>
      <w:r>
        <w:rPr>
          <w:b w:val="0"/>
        </w:rPr>
        <w:t xml:space="preserve">(транспортного средства)</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 xml:space="preserve">«Залогодатель»</w:t>
      </w:r>
      <w:r>
        <w:rPr>
          <w:b w:val="0"/>
        </w:rPr>
        <w:t xml:space="preserve">, с одной стороны, и 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«Залогодержатель»</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 и обеспечиваемое обязательство</w:t>
      </w:r>
    </w:p>
    <w:p>
      <w:pPr>
        <w:ind w:firstLine="567"/>
        <w:jc w:val="both"/>
      </w:pPr>
      <w:r>
        <w:rPr>
          <w:b w:val="0"/>
        </w:rPr>
        <w:t xml:space="preserve">1.1. В обеспечение исполнения Залогодателем обязательства, указанного в п. 1.2 Договора, Залогодатель передаёт в залог Залогодержателю имущество, указанное в п. 1.3 Договора (далее — Предмет залога). Если обязательство не будет исполнено, Залогодержатель вправе получить удовлетворение из стоимости Предмета залога преимущественно перед другими кредиторами Залогодателя (п. 1 ст. 334 ГК РФ).</w:t>
      </w:r>
    </w:p>
    <w:p>
      <w:pPr>
        <w:ind w:firstLine="567"/>
        <w:jc w:val="both"/>
      </w:pPr>
      <w:r>
        <w:rPr>
          <w:b w:val="0"/>
        </w:rPr>
        <w:t xml:space="preserve">1.2. Обеспечиваемое обязательство (ст. 339 ГК РФ): основание — ________________________________________ (далее — Основной договор); существо — __________________________________________________; размер — ________ (________________) рублей; срок исполнения — до «___» ____________ 20___ г. включительно. Залог обеспечивает требование в том объёме, какой оно имеет к моменту удовлетворения, включая проценты, неустойку, возмещение убытков и необходимых расходов на содержание Предмета залога и на обращение взыскания (ст. 337 ГК РФ).</w:t>
      </w:r>
    </w:p>
    <w:p>
      <w:pPr>
        <w:ind w:firstLine="567"/>
        <w:jc w:val="both"/>
      </w:pPr>
      <w:r>
        <w:rPr>
          <w:b w:val="0"/>
        </w:rPr>
        <w:t xml:space="preserve">1.3. Предмет залога: транспортное средство _________________________, идентификационный номер (VIN) _________________, год выпуска ____, цвет _______________, государственный регистрационный знак __________, паспорт транспортного средства _________________________, свидетельство о регистрации ТС ____________________.</w:t>
      </w:r>
    </w:p>
    <w:p>
      <w:pPr>
        <w:ind w:firstLine="567"/>
        <w:jc w:val="both"/>
      </w:pPr>
      <w:r>
        <w:rPr>
          <w:b w:val="0"/>
        </w:rPr>
        <w:t xml:space="preserve">1.4. По соглашению Сторон Предмет залога оценён в ________ (________________) рублей (п. 1 ст. 340 ГК РФ).</w:t>
      </w:r>
    </w:p>
    <w:p>
      <w:pPr>
        <w:ind w:firstLine="567"/>
        <w:jc w:val="both"/>
      </w:pPr>
      <w:r>
        <w:rPr>
          <w:b w:val="0"/>
        </w:rPr>
        <w:t xml:space="preserve">1.5. Предмет залога принадлежит Залогодателю на праве собственности. Залогодатель заверяет, что Предмет залога не продан, не заложен, не арестован, в споре не состоит и правами третьих лиц не обременён.</w:t>
      </w:r>
    </w:p>
    <w:p>
      <w:pPr>
        <w:ind w:firstLine="567"/>
        <w:jc w:val="both"/>
      </w:pPr>
      <w:r>
        <w:rPr>
          <w:b w:val="0"/>
        </w:rPr>
        <w:t xml:space="preserve">1.6. Залогодатель заверяет, что Предмет залога не является общим имуществом супругов либо согласие супруга(и) на передачу его в залог получено (ст. 35 СК РФ).</w:t>
      </w:r>
    </w:p>
    <w:p>
      <w:pPr>
        <w:spacing w:before="160"/>
        <w:jc w:val="center"/>
      </w:pPr>
      <w:r>
        <w:rPr>
          <w:b/>
        </w:rPr>
        <w:t>2. Владение, пользование и сохранность</w:t>
      </w:r>
    </w:p>
    <w:p>
      <w:pPr>
        <w:ind w:firstLine="567"/>
        <w:jc w:val="both"/>
      </w:pPr>
      <w:r>
        <w:rPr>
          <w:b w:val="0"/>
        </w:rPr>
        <w:t xml:space="preserve">2.1. Предмет залога остаётся во владении и пользовании Залогодателя и находится по адресу: __________________________________________________ (п. 1 ст. 338 ГК РФ). Залогодатель вправе пользоваться Предметом залога в соответствии с его назначением (п. 1 ст. 346 ГК РФ). Оригинал паспорта транспортного средства (при его наличии на бумажном носителе) остаётся у Залогодателя.</w:t>
      </w:r>
    </w:p>
    <w:p>
      <w:pPr>
        <w:ind w:firstLine="567"/>
        <w:jc w:val="both"/>
      </w:pPr>
      <w:r>
        <w:rPr>
          <w:b w:val="0"/>
        </w:rPr>
        <w:t xml:space="preserve">2.2. Залогодатель обязан (ст. 343 ГК РФ): принимать меры, необходимые для сохранности Предмета залога, в том числе для защиты его от посягательств третьих лиц; нести расходы на его содержание; немедленно уведомлять другую Сторону о возникновении угрозы утраты или повреждения Предмета залога.</w:t>
      </w:r>
    </w:p>
    <w:p>
      <w:pPr>
        <w:ind w:firstLine="567"/>
        <w:jc w:val="both"/>
      </w:pPr>
      <w:r>
        <w:rPr>
          <w:b w:val="0"/>
        </w:rPr>
        <w:t xml:space="preserve">2.3. Залогодатель за свой счёт страхует Предмет залога от рисков утраты и повреждения на сумму не ниже его оценки, указанной в п. 1.4 Договора, а если она превышает размер обеспеченного требования, — на сумму не ниже этого требования, в течение десяти рабочих дней с даты подписания Договора и поддерживает страхование до прекращения залога; копию полиса передаёт Залогодержателю. Залогодержатель имеет право получить удовлетворение из страхового возмещения (ст. 334, 343 ГК РФ).</w:t>
      </w:r>
    </w:p>
    <w:p>
      <w:pPr>
        <w:ind w:firstLine="567"/>
        <w:jc w:val="both"/>
      </w:pPr>
      <w:r>
        <w:rPr>
          <w:b w:val="0"/>
        </w:rPr>
        <w:t xml:space="preserve">2.4. Залогодатель не вправе без письменного согласия Залогодержателя продавать, дарить, обменивать, сдавать в аренду или безвозмездное пользование Предмет залога или иным образом распоряжаться им (п. 2 ст. 346 ГК РФ), а также передавать его в последующий залог.</w:t>
      </w:r>
    </w:p>
    <w:p>
      <w:pPr>
        <w:ind w:firstLine="567"/>
        <w:jc w:val="both"/>
      </w:pPr>
      <w:r>
        <w:rPr>
          <w:b w:val="0"/>
        </w:rPr>
        <w:t>2.5. Залогодержатель вправе проверять по документам и фактически наличие, количество, состояние и условия хранения Предмета залога, предварительно уведомив Залогодателя не менее чем за два рабочих дня.</w:t>
      </w:r>
    </w:p>
    <w:p>
      <w:pPr>
        <w:spacing w:before="160"/>
        <w:jc w:val="center"/>
      </w:pPr>
      <w:r>
        <w:rPr>
          <w:b/>
        </w:rPr>
        <w:t>3. Учёт залога</w:t>
      </w:r>
    </w:p>
    <w:p>
      <w:pPr>
        <w:ind w:firstLine="567"/>
        <w:jc w:val="both"/>
      </w:pPr>
      <w:r>
        <w:rPr>
          <w:b w:val="0"/>
        </w:rPr>
        <w:t xml:space="preserve">3.1. Залогодержатель в течение 3 рабочих дней с даты подписания Договора направляет нотариусу уведомление о возникновении залога для внесения в реестр уведомлений о залоге движимого имущества (п. 4 ст. 339.1 ГК РФ) и передаёт другой Стороне копию свидетельства о регистрации уведомления. Расходы на регистрацию несёт Залогодатель.</w:t>
      </w:r>
    </w:p>
    <w:p>
      <w:pPr>
        <w:ind w:firstLine="567"/>
        <w:jc w:val="both"/>
      </w:pPr>
      <w:r>
        <w:rPr>
          <w:b w:val="0"/>
        </w:rPr>
        <w:t>3.2. Залогодержатель вправе ссылаться в отношениях с третьими лицами на принадлежащее ему право залога с момента внесения записи об учёте залога в реестр, за исключением случаев, когда третье лицо знало или должно было знать о залоге (п. 4 ст. 339.1 ГК РФ).</w:t>
      </w:r>
    </w:p>
    <w:p>
      <w:pPr>
        <w:ind w:firstLine="567"/>
        <w:jc w:val="both"/>
      </w:pPr>
      <w:r>
        <w:rPr>
          <w:b w:val="0"/>
        </w:rPr>
        <w:t>3.3. После прекращения залога Залогодержатель в течение трёх рабочих дней направляет нотариусу уведомление об исключении сведений о залоге из реестра.</w:t>
      </w:r>
    </w:p>
    <w:p>
      <w:pPr>
        <w:spacing w:before="160"/>
        <w:jc w:val="center"/>
      </w:pPr>
      <w:r>
        <w:rPr>
          <w:b/>
        </w:rPr>
        <w:t>4. Обращение взыскания</w:t>
      </w:r>
    </w:p>
    <w:p>
      <w:pPr>
        <w:ind w:firstLine="567"/>
        <w:jc w:val="both"/>
      </w:pPr>
      <w:r>
        <w:rPr>
          <w:b w:val="0"/>
        </w:rPr>
        <w:t xml:space="preserve">4.1. Залогодержатель вправе обратить взыскание на Предмет залога, если Залогодатель не исполнит или ненадлежащим образом исполнит обеспеченное залогом обязательство (п. 1 ст. 348 ГК РФ). Обращение взыскания не допускается, если допущенное нарушение крайне незначительно и размер требований Залогодержателя явно несоразмерен стоимости Предмета залога (п. 2 ст. 348 ГК РФ).</w:t>
      </w:r>
    </w:p>
    <w:p>
      <w:pPr>
        <w:ind w:firstLine="567"/>
        <w:jc w:val="both"/>
      </w:pPr>
      <w:r>
        <w:rPr>
          <w:b w:val="0"/>
        </w:rPr>
        <w:t xml:space="preserve">4.2. Взыскание на Предмет залога обращается по решению суда (п. 1 ст. 349 ГК РФ). Предмет залога реализуется путём продажи с публичных торгов в порядке, установленном законодательством об исполнительном производстве (ст. 350 ГК РФ).</w:t>
      </w:r>
    </w:p>
    <w:p>
      <w:pPr>
        <w:ind w:firstLine="567"/>
        <w:jc w:val="both"/>
      </w:pPr>
      <w:r>
        <w:rPr>
          <w:b w:val="0"/>
        </w:rPr>
        <w:t xml:space="preserve">4.3. Начальная продажная цена Предмета залога составляет 100% от его оценки, указанной в п. 1.4 Договора (п. 3 ст. 340 ГК РФ), если иное не будет установлено судом.</w:t>
      </w:r>
    </w:p>
    <w:p>
      <w:pPr>
        <w:ind w:firstLine="567"/>
        <w:jc w:val="both"/>
      </w:pPr>
      <w:r>
        <w:rPr>
          <w:b w:val="0"/>
        </w:rPr>
        <w:t xml:space="preserve">4.4. Если сумма, вырученная при реализации Предмета залога, недостаточна для погашения требования Залогодержателя, он вправе получить недостающую сумму из другого имущества Залогодателя, не пользуясь преимуществом залога. Сумма, превышающая размер требования, возвращается Залогодателю (ст. 334 ГК РФ).</w:t>
      </w:r>
    </w:p>
    <w:p>
      <w:pPr>
        <w:ind w:firstLine="567"/>
        <w:jc w:val="both"/>
      </w:pPr>
      <w:r>
        <w:rPr>
          <w:b w:val="0"/>
        </w:rPr>
        <w:t xml:space="preserve">4.5. Залогодатель вправе в любое время до продажи Предмета залога прекратить обращение на него взыскания, исполнив обеспеченное залогом обязательство или ту его часть, исполнение которой просрочено (п. 1 ст. 350.2 ГК РФ).</w:t>
      </w:r>
    </w:p>
    <w:p>
      <w:pPr>
        <w:spacing w:before="160"/>
        <w:jc w:val="center"/>
      </w:pPr>
      <w:r>
        <w:rPr>
          <w:b/>
        </w:rPr>
        <w:t>5. Досрочное исполнение и прекращение залога</w:t>
      </w:r>
    </w:p>
    <w:p>
      <w:pPr>
        <w:ind w:firstLine="567"/>
        <w:jc w:val="both"/>
      </w:pPr>
      <w:r>
        <w:rPr>
          <w:b w:val="0"/>
        </w:rPr>
        <w:t xml:space="preserve">5.1. Залогодержатель вправе потребовать досрочного исполнения обеспеченного обязательства, а если оно не будет исполнено — обратить взыскание на Предмет залога, если Залогодатель распорядился Предметом залога с нарушением п. 2.4 Договора, не выполнил обязанностей по сохранности и страхованию Предмета залога или в иных случаях, предусмотренных ст. 351 ГК РФ.</w:t>
      </w:r>
    </w:p>
    <w:p>
      <w:pPr>
        <w:ind w:firstLine="567"/>
        <w:jc w:val="both"/>
      </w:pPr>
      <w:r>
        <w:rPr>
          <w:b w:val="0"/>
        </w:rPr>
        <w:t>5.2. Залог прекращается в случаях, предусмотренных ст. 352 ГК РФ, в том числе с прекращением обеспеченного залогом обязательства, в случае гибели Предмета залога, при реализации Предмета залога, а также при его возмездном приобретении лицом, которое не знало и не должно было знать, что имущество является предметом залога.</w:t>
      </w:r>
    </w:p>
    <w:p>
      <w:pPr>
        <w:ind w:firstLine="567"/>
        <w:jc w:val="both"/>
      </w:pPr>
      <w:r>
        <w:rPr>
          <w:b w:val="0"/>
        </w:rPr>
        <w:t xml:space="preserve">5.3. Если обеспеченное обязательство исполнено, Залогодержатель в течение трёх рабочих дней выполняет действия, указанные в п. 3.3 Договора.</w:t>
      </w:r>
    </w:p>
    <w:p>
      <w:pPr>
        <w:spacing w:before="160"/>
        <w:jc w:val="center"/>
      </w:pPr>
      <w:r>
        <w:rPr>
          <w:b/>
        </w:rPr>
        <w:t>6. Прочие условия</w:t>
      </w:r>
    </w:p>
    <w:p>
      <w:pPr>
        <w:ind w:firstLine="567"/>
        <w:jc w:val="both"/>
      </w:pPr>
      <w:r>
        <w:rPr>
          <w:b w:val="0"/>
        </w:rPr>
        <w:t>6.1. Договор вступает в силу с момента подписания и действует до прекращения залога. Залог возникает с момента заключения Договора (п. 1 ст. 341 ГК РФ).</w:t>
      </w:r>
    </w:p>
    <w:p>
      <w:pPr>
        <w:ind w:firstLine="567"/>
        <w:jc w:val="both"/>
      </w:pPr>
      <w:r>
        <w:rPr>
          <w:b w:val="0"/>
        </w:rPr>
        <w:t xml:space="preserve">6.2. Споры Стороны стремятся урегулировать путём переговоров и направления претензий; срок ответа на претензию — 10 календарных дней с даты её получения. Не урегулированные споры разрешаются в суде в соответствии с правилами подсудности, установленными законодательством РФ.</w:t>
      </w:r>
    </w:p>
    <w:p>
      <w:pPr>
        <w:ind w:firstLine="567"/>
        <w:jc w:val="both"/>
      </w:pPr>
      <w:r>
        <w:rPr>
          <w:b w:val="0"/>
        </w:rPr>
        <w:t>6.3. Изменения и дополнения к Договору действительны, если они оформлены письменно и подписаны Сторонами.</w:t>
      </w:r>
    </w:p>
    <w:p>
      <w:pPr>
        <w:ind w:firstLine="567"/>
        <w:jc w:val="both"/>
      </w:pPr>
      <w:r>
        <w:rPr>
          <w:b w:val="0"/>
        </w:rPr>
        <w:t>6.4. Стороны обрабатывают персональные данные, указанные в Договоре, только в целях его заключения, исполнения и учёта залога в соответствии с Федеральным законом от 27.07.2006 № 152-ФЗ «О персональных данных».</w:t>
      </w:r>
    </w:p>
    <w:p>
      <w:pPr>
        <w:ind w:firstLine="567"/>
        <w:jc w:val="both"/>
      </w:pPr>
      <w:r>
        <w:rPr>
          <w:b w:val="0"/>
        </w:rPr>
        <w:t>6.5. Договор составлен в двух экземплярах, по одному для каждой из Сторон.</w:t>
      </w:r>
    </w:p>
    <w:p>
      <w:pPr>
        <w:spacing w:before="160"/>
        <w:jc w:val="center"/>
      </w:pPr>
      <w:r>
        <w:rPr>
          <w:b/>
        </w:rPr>
        <w:t>7. Реквизиты и подписи сторон</w:t>
      </w:r>
    </w:p>
    <w:p>
      <w:pPr>
        <w:ind w:firstLine="567"/>
        <w:jc w:val="both"/>
      </w:pPr>
      <w:r>
        <w:rPr>
          <w:b/>
        </w:rPr>
        <w:t xml:space="preserve">Залогодатель:</w:t>
      </w:r>
      <w:r>
        <w:rPr>
          <w:b w:val="0"/>
        </w:rPr>
        <w:t xml:space="preserve"> ________________________________________, паспорт _______________, адрес регистрации: __________________________________________________, тел. __________________.</w:t>
      </w:r>
    </w:p>
    <w:p>
      <w:pPr>
        <w:ind w:firstLine="567"/>
        <w:jc w:val="both"/>
      </w:pPr>
      <w:r>
        <w:rPr>
          <w:b/>
        </w:rPr>
        <w:t xml:space="preserve">Залогодержатель:</w:t>
      </w:r>
      <w:r>
        <w:rPr>
          <w:b w:val="0"/>
        </w:rPr>
        <w:t xml:space="preserve"> ________________________________________, паспорт _______________, адрес регистрации: 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Залогодатель</w:t>
            </w:r>
          </w:p>
          <w:p>
            <w:r>
              <w:t xml:space="preserve">_________________________</w:t>
            </w:r>
          </w:p>
          <w:p/>
          <w:p>
            <w:r>
              <w:t>_____________ / _____________</w:t>
            </w:r>
          </w:p>
          <w:p>
            <w:r>
              <w:rPr>
                <w:sz w:val="16"/>
              </w:rPr>
              <w:t>подпись            расшифровка</w:t>
            </w:r>
          </w:p>
        </w:tc>
        <w:tc>
          <w:tcPr>
            <w:tcW w:type="dxa" w:w="4819"/>
          </w:tcPr>
          <w:p>
            <w:r>
              <w:rPr>
                <w:b/>
              </w:rPr>
              <w:t>Залогодержатель</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