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jc w:val="center"/>
      </w:pPr>
      <w:r>
        <w:rPr>
          <w:b/>
          <w:sz w:val="28"/>
        </w:rPr>
        <w:t xml:space="preserve">ДОГОВОР БЫТОВОГО ПОДРЯДА</w:t>
      </w:r>
    </w:p>
    <w:p>
      <w:pPr>
        <w:jc w:val="center"/>
      </w:pPr>
      <w:r>
        <w:rPr>
          <w:b w:val="0"/>
        </w:rPr>
        <w:t xml:space="preserve">на ремонт квартиры</w:t>
      </w:r>
    </w:p>
    <w:p>
      <w:pPr>
        <w:tabs>
          <w:tab w:pos="9638" w:val="right"/>
        </w:tabs>
        <w:spacing w:after="200"/>
      </w:pPr>
      <w:r>
        <w:rPr>
          <w:b w:val="0"/>
        </w:rPr>
        <w:t xml:space="preserve">г. _______________</w:t>
        <w:tab/>
        <w:t xml:space="preserve">«___» ____________ 20___ г.</w:t>
      </w:r>
    </w:p>
    <w:p>
      <w:pPr>
        <w:ind w:firstLine="567"/>
        <w:jc w:val="both"/>
      </w:pPr>
      <w:r>
        <w:rPr>
          <w:b w:val="0"/>
        </w:rPr>
        <w:t xml:space="preserve">________________________________________, __.__.______ года рождения, паспорт _______________, выдан ________________________________________, зарегистрирован(а) по адресу: __________________________________________________, именуемый(ая) в дальнейшем </w:t>
      </w:r>
      <w:r>
        <w:rPr>
          <w:b/>
        </w:rPr>
        <w:t xml:space="preserve">«Заказчик»</w:t>
      </w:r>
      <w:r>
        <w:rPr>
          <w:b w:val="0"/>
        </w:rPr>
        <w:t xml:space="preserve">, с одной стороны, и индивидуальный предприниматель ________________________________________ (ОГРНИП _______________, ИНН ____________, адрес: __________________________________________________), именуемый(ая) в дальнейшем </w:t>
      </w:r>
      <w:r>
        <w:rPr>
          <w:b/>
        </w:rPr>
        <w:t xml:space="preserve">«Подрядчик»</w:t>
      </w:r>
      <w:r>
        <w:rPr>
          <w:b w:val="0"/>
        </w:rPr>
        <w:t xml:space="preserve">, с другой стороны, вместе именуемые «Стороны», заключили настоящий договор (далее — Договор) о нижеследующем.</w:t>
      </w:r>
    </w:p>
    <w:p>
      <w:pPr>
        <w:spacing w:before="160"/>
        <w:jc w:val="center"/>
      </w:pPr>
      <w:r>
        <w:rPr>
          <w:b/>
        </w:rPr>
        <w:t>1. Предмет договора</w:t>
      </w:r>
    </w:p>
    <w:p>
      <w:pPr>
        <w:ind w:firstLine="567"/>
        <w:jc w:val="both"/>
      </w:pPr>
      <w:r>
        <w:rPr>
          <w:b w:val="0"/>
        </w:rPr>
        <w:t xml:space="preserve">1.1. Подрядчик обязуется по заданию Заказчика выполнить ремонтные работы в квартире по адресу: ____________________________________________________________ (далее — Объект), предназначенные для удовлетворения личных (бытовых) потребностей Заказчика, а Заказчик обязуется принять и оплатить результат работ (ст. 730 ГК РФ).</w:t>
      </w:r>
    </w:p>
    <w:p>
      <w:pPr>
        <w:ind w:firstLine="567"/>
        <w:jc w:val="both"/>
      </w:pPr>
      <w:r>
        <w:rPr>
          <w:b w:val="0"/>
        </w:rPr>
        <w:t>1.2. Перечень, объём и стоимость работ (далее — Работы) указаны в смете:</w:t>
      </w:r>
    </w:p>
    <w:tbl>
      <w:tblPr>
        <w:tblStyle w:val="TableGrid"/>
        <w:tblW w:type="auto" w:w="0"/>
        <w:tblLook w:firstColumn="1" w:firstRow="1" w:lastColumn="0" w:lastRow="0" w:noHBand="0" w:noVBand="1" w:val="04A0"/>
      </w:tblPr>
      <w:tblGrid>
        <w:gridCol w:w="1606"/>
        <w:gridCol w:w="1606"/>
        <w:gridCol w:w="1606"/>
        <w:gridCol w:w="1606"/>
        <w:gridCol w:w="1606"/>
        <w:gridCol w:w="1606"/>
      </w:tblGrid>
      <w:tr>
        <w:tc>
          <w:tcPr>
            <w:tcW w:type="dxa" w:w="1606"/>
          </w:tcPr>
          <w:p>
            <w:r>
              <w:rPr>
                <w:b/>
              </w:rPr>
              <w:t>№</w:t>
            </w:r>
          </w:p>
        </w:tc>
        <w:tc>
          <w:tcPr>
            <w:tcW w:type="dxa" w:w="1606"/>
          </w:tcPr>
          <w:p>
            <w:r>
              <w:rPr>
                <w:b/>
              </w:rPr>
              <w:t>Наименование работ</w:t>
            </w:r>
          </w:p>
        </w:tc>
        <w:tc>
          <w:tcPr>
            <w:tcW w:type="dxa" w:w="1606"/>
          </w:tcPr>
          <w:p>
            <w:r>
              <w:rPr>
                <w:b/>
              </w:rPr>
              <w:t>Ед. изм.</w:t>
            </w:r>
          </w:p>
        </w:tc>
        <w:tc>
          <w:tcPr>
            <w:tcW w:type="dxa" w:w="1606"/>
          </w:tcPr>
          <w:p>
            <w:r>
              <w:rPr>
                <w:b/>
              </w:rPr>
              <w:t>Кол-во</w:t>
            </w:r>
          </w:p>
        </w:tc>
        <w:tc>
          <w:tcPr>
            <w:tcW w:type="dxa" w:w="1606"/>
          </w:tcPr>
          <w:p>
            <w:r>
              <w:rPr>
                <w:b/>
              </w:rPr>
              <w:t>Цена, ₽</w:t>
            </w:r>
          </w:p>
        </w:tc>
        <w:tc>
          <w:tcPr>
            <w:tcW w:type="dxa" w:w="1606"/>
          </w:tcPr>
          <w:p>
            <w:r>
              <w:rPr>
                <w:b/>
              </w:rPr>
              <w:t>Сумма, ₽</w:t>
            </w:r>
          </w:p>
        </w:tc>
      </w:tr>
      <w:tr>
        <w:tc>
          <w:tcPr>
            <w:tcW w:type="dxa" w:w="1606"/>
          </w:tcPr>
          <w:p>
            <w:r>
              <w:t xml:space="preserve">1</w:t>
            </w:r>
          </w:p>
        </w:tc>
        <w:tc>
          <w:tcPr>
            <w:tcW w:type="dxa" w:w="1606"/>
          </w:tcPr>
          <w:p>
            <w:r>
              <w:t xml:space="preserve"/>
            </w:r>
          </w:p>
        </w:tc>
        <w:tc>
          <w:tcPr>
            <w:tcW w:type="dxa" w:w="1606"/>
          </w:tcPr>
          <w:p>
            <w:r>
              <w:t xml:space="preserve"/>
            </w:r>
          </w:p>
        </w:tc>
        <w:tc>
          <w:tcPr>
            <w:tcW w:type="dxa" w:w="1606"/>
          </w:tcPr>
          <w:p>
            <w:r>
              <w:t xml:space="preserve"/>
            </w:r>
          </w:p>
        </w:tc>
        <w:tc>
          <w:tcPr>
            <w:tcW w:type="dxa" w:w="1606"/>
          </w:tcPr>
          <w:p>
            <w:r>
              <w:t xml:space="preserve"/>
            </w:r>
          </w:p>
        </w:tc>
        <w:tc>
          <w:tcPr>
            <w:tcW w:type="dxa" w:w="1606"/>
          </w:tcPr>
          <w:p>
            <w:r>
              <w:t xml:space="preserve"/>
            </w:r>
          </w:p>
        </w:tc>
      </w:tr>
      <w:tr>
        <w:tc>
          <w:tcPr>
            <w:tcW w:type="dxa" w:w="1606"/>
          </w:tcPr>
          <w:p>
            <w:r>
              <w:t xml:space="preserve">2</w:t>
            </w:r>
          </w:p>
        </w:tc>
        <w:tc>
          <w:tcPr>
            <w:tcW w:type="dxa" w:w="1606"/>
          </w:tcPr>
          <w:p>
            <w:r>
              <w:t xml:space="preserve"/>
            </w:r>
          </w:p>
        </w:tc>
        <w:tc>
          <w:tcPr>
            <w:tcW w:type="dxa" w:w="1606"/>
          </w:tcPr>
          <w:p>
            <w:r>
              <w:t xml:space="preserve"/>
            </w:r>
          </w:p>
        </w:tc>
        <w:tc>
          <w:tcPr>
            <w:tcW w:type="dxa" w:w="1606"/>
          </w:tcPr>
          <w:p>
            <w:r>
              <w:t xml:space="preserve"/>
            </w:r>
          </w:p>
        </w:tc>
        <w:tc>
          <w:tcPr>
            <w:tcW w:type="dxa" w:w="1606"/>
          </w:tcPr>
          <w:p>
            <w:r>
              <w:t xml:space="preserve"/>
            </w:r>
          </w:p>
        </w:tc>
        <w:tc>
          <w:tcPr>
            <w:tcW w:type="dxa" w:w="1606"/>
          </w:tcPr>
          <w:p>
            <w:r>
              <w:t xml:space="preserve"/>
            </w:r>
          </w:p>
        </w:tc>
      </w:tr>
      <w:tr>
        <w:tc>
          <w:tcPr>
            <w:tcW w:type="dxa" w:w="1606"/>
          </w:tcPr>
          <w:p>
            <w:r>
              <w:t xml:space="preserve">3</w:t>
            </w:r>
          </w:p>
        </w:tc>
        <w:tc>
          <w:tcPr>
            <w:tcW w:type="dxa" w:w="1606"/>
          </w:tcPr>
          <w:p>
            <w:r>
              <w:t xml:space="preserve"/>
            </w:r>
          </w:p>
        </w:tc>
        <w:tc>
          <w:tcPr>
            <w:tcW w:type="dxa" w:w="1606"/>
          </w:tcPr>
          <w:p>
            <w:r>
              <w:t xml:space="preserve"/>
            </w:r>
          </w:p>
        </w:tc>
        <w:tc>
          <w:tcPr>
            <w:tcW w:type="dxa" w:w="1606"/>
          </w:tcPr>
          <w:p>
            <w:r>
              <w:t xml:space="preserve"/>
            </w:r>
          </w:p>
        </w:tc>
        <w:tc>
          <w:tcPr>
            <w:tcW w:type="dxa" w:w="1606"/>
          </w:tcPr>
          <w:p>
            <w:r>
              <w:t xml:space="preserve"/>
            </w:r>
          </w:p>
        </w:tc>
        <w:tc>
          <w:tcPr>
            <w:tcW w:type="dxa" w:w="1606"/>
          </w:tcPr>
          <w:p>
            <w:r>
              <w:t xml:space="preserve"/>
            </w:r>
          </w:p>
        </w:tc>
      </w:tr>
      <w:tr>
        <w:tc>
          <w:tcPr>
            <w:tcW w:type="dxa" w:w="1606"/>
          </w:tcPr>
          <w:p>
            <w:r>
              <w:t xml:space="preserve">4</w:t>
            </w:r>
          </w:p>
        </w:tc>
        <w:tc>
          <w:tcPr>
            <w:tcW w:type="dxa" w:w="1606"/>
          </w:tcPr>
          <w:p>
            <w:r>
              <w:t xml:space="preserve"/>
            </w:r>
          </w:p>
        </w:tc>
        <w:tc>
          <w:tcPr>
            <w:tcW w:type="dxa" w:w="1606"/>
          </w:tcPr>
          <w:p>
            <w:r>
              <w:t xml:space="preserve"/>
            </w:r>
          </w:p>
        </w:tc>
        <w:tc>
          <w:tcPr>
            <w:tcW w:type="dxa" w:w="1606"/>
          </w:tcPr>
          <w:p>
            <w:r>
              <w:t xml:space="preserve"/>
            </w:r>
          </w:p>
        </w:tc>
        <w:tc>
          <w:tcPr>
            <w:tcW w:type="dxa" w:w="1606"/>
          </w:tcPr>
          <w:p>
            <w:r>
              <w:t xml:space="preserve"/>
            </w:r>
          </w:p>
        </w:tc>
        <w:tc>
          <w:tcPr>
            <w:tcW w:type="dxa" w:w="1606"/>
          </w:tcPr>
          <w:p>
            <w:r>
              <w:t xml:space="preserve"/>
            </w:r>
          </w:p>
        </w:tc>
      </w:tr>
      <w:tr>
        <w:tc>
          <w:tcPr>
            <w:tcW w:type="dxa" w:w="1606"/>
          </w:tcPr>
          <w:p>
            <w:r>
              <w:t xml:space="preserve">5</w:t>
            </w:r>
          </w:p>
        </w:tc>
        <w:tc>
          <w:tcPr>
            <w:tcW w:type="dxa" w:w="1606"/>
          </w:tcPr>
          <w:p>
            <w:r>
              <w:t xml:space="preserve"/>
            </w:r>
          </w:p>
        </w:tc>
        <w:tc>
          <w:tcPr>
            <w:tcW w:type="dxa" w:w="1606"/>
          </w:tcPr>
          <w:p>
            <w:r>
              <w:t xml:space="preserve"/>
            </w:r>
          </w:p>
        </w:tc>
        <w:tc>
          <w:tcPr>
            <w:tcW w:type="dxa" w:w="1606"/>
          </w:tcPr>
          <w:p>
            <w:r>
              <w:t xml:space="preserve"/>
            </w:r>
          </w:p>
        </w:tc>
        <w:tc>
          <w:tcPr>
            <w:tcW w:type="dxa" w:w="1606"/>
          </w:tcPr>
          <w:p>
            <w:r>
              <w:t xml:space="preserve"/>
            </w:r>
          </w:p>
        </w:tc>
        <w:tc>
          <w:tcPr>
            <w:tcW w:type="dxa" w:w="1606"/>
          </w:tcPr>
          <w:p>
            <w:r>
              <w:t xml:space="preserve"/>
            </w:r>
          </w:p>
        </w:tc>
      </w:tr>
      <w:tr>
        <w:tc>
          <w:tcPr>
            <w:tcW w:type="dxa" w:w="1606"/>
          </w:tcPr>
          <w:p>
            <w:r>
              <w:t xml:space="preserve">6</w:t>
            </w:r>
          </w:p>
        </w:tc>
        <w:tc>
          <w:tcPr>
            <w:tcW w:type="dxa" w:w="1606"/>
          </w:tcPr>
          <w:p>
            <w:r>
              <w:t xml:space="preserve"/>
            </w:r>
          </w:p>
        </w:tc>
        <w:tc>
          <w:tcPr>
            <w:tcW w:type="dxa" w:w="1606"/>
          </w:tcPr>
          <w:p>
            <w:r>
              <w:t xml:space="preserve"/>
            </w:r>
          </w:p>
        </w:tc>
        <w:tc>
          <w:tcPr>
            <w:tcW w:type="dxa" w:w="1606"/>
          </w:tcPr>
          <w:p>
            <w:r>
              <w:t xml:space="preserve"/>
            </w:r>
          </w:p>
        </w:tc>
        <w:tc>
          <w:tcPr>
            <w:tcW w:type="dxa" w:w="1606"/>
          </w:tcPr>
          <w:p>
            <w:r>
              <w:t xml:space="preserve"/>
            </w:r>
          </w:p>
        </w:tc>
        <w:tc>
          <w:tcPr>
            <w:tcW w:type="dxa" w:w="1606"/>
          </w:tcPr>
          <w:p>
            <w:r>
              <w:t xml:space="preserve"/>
            </w:r>
          </w:p>
        </w:tc>
      </w:tr>
      <w:tr>
        <w:tc>
          <w:tcPr>
            <w:tcW w:type="dxa" w:w="1606"/>
          </w:tcPr>
          <w:p>
            <w:r>
              <w:t xml:space="preserve">7</w:t>
            </w:r>
          </w:p>
        </w:tc>
        <w:tc>
          <w:tcPr>
            <w:tcW w:type="dxa" w:w="1606"/>
          </w:tcPr>
          <w:p>
            <w:r>
              <w:t xml:space="preserve"/>
            </w:r>
          </w:p>
        </w:tc>
        <w:tc>
          <w:tcPr>
            <w:tcW w:type="dxa" w:w="1606"/>
          </w:tcPr>
          <w:p>
            <w:r>
              <w:t xml:space="preserve"/>
            </w:r>
          </w:p>
        </w:tc>
        <w:tc>
          <w:tcPr>
            <w:tcW w:type="dxa" w:w="1606"/>
          </w:tcPr>
          <w:p>
            <w:r>
              <w:t xml:space="preserve"/>
            </w:r>
          </w:p>
        </w:tc>
        <w:tc>
          <w:tcPr>
            <w:tcW w:type="dxa" w:w="1606"/>
          </w:tcPr>
          <w:p>
            <w:r>
              <w:t xml:space="preserve"/>
            </w:r>
          </w:p>
        </w:tc>
        <w:tc>
          <w:tcPr>
            <w:tcW w:type="dxa" w:w="1606"/>
          </w:tcPr>
          <w:p>
            <w:r>
              <w:t xml:space="preserve"/>
            </w:r>
          </w:p>
        </w:tc>
      </w:tr>
      <w:tr>
        <w:tc>
          <w:tcPr>
            <w:tcW w:type="dxa" w:w="1606"/>
          </w:tcPr>
          <w:p>
            <w:r>
              <w:t xml:space="preserve">8</w:t>
            </w:r>
          </w:p>
        </w:tc>
        <w:tc>
          <w:tcPr>
            <w:tcW w:type="dxa" w:w="1606"/>
          </w:tcPr>
          <w:p>
            <w:r>
              <w:t xml:space="preserve"/>
            </w:r>
          </w:p>
        </w:tc>
        <w:tc>
          <w:tcPr>
            <w:tcW w:type="dxa" w:w="1606"/>
          </w:tcPr>
          <w:p>
            <w:r>
              <w:t xml:space="preserve"/>
            </w:r>
          </w:p>
        </w:tc>
        <w:tc>
          <w:tcPr>
            <w:tcW w:type="dxa" w:w="1606"/>
          </w:tcPr>
          <w:p>
            <w:r>
              <w:t xml:space="preserve"/>
            </w:r>
          </w:p>
        </w:tc>
        <w:tc>
          <w:tcPr>
            <w:tcW w:type="dxa" w:w="1606"/>
          </w:tcPr>
          <w:p>
            <w:r>
              <w:t xml:space="preserve"/>
            </w:r>
          </w:p>
        </w:tc>
        <w:tc>
          <w:tcPr>
            <w:tcW w:type="dxa" w:w="1606"/>
          </w:tcPr>
          <w:p>
            <w:r>
              <w:t xml:space="preserve"/>
            </w:r>
          </w:p>
        </w:tc>
      </w:tr>
      <w:tr>
        <w:tc>
          <w:tcPr>
            <w:tcW w:type="dxa" w:w="1606"/>
          </w:tcPr>
          <w:p>
            <w:r>
              <w:t xml:space="preserve">9</w:t>
            </w:r>
          </w:p>
        </w:tc>
        <w:tc>
          <w:tcPr>
            <w:tcW w:type="dxa" w:w="1606"/>
          </w:tcPr>
          <w:p>
            <w:r>
              <w:t xml:space="preserve"/>
            </w:r>
          </w:p>
        </w:tc>
        <w:tc>
          <w:tcPr>
            <w:tcW w:type="dxa" w:w="1606"/>
          </w:tcPr>
          <w:p>
            <w:r>
              <w:t xml:space="preserve"/>
            </w:r>
          </w:p>
        </w:tc>
        <w:tc>
          <w:tcPr>
            <w:tcW w:type="dxa" w:w="1606"/>
          </w:tcPr>
          <w:p>
            <w:r>
              <w:t xml:space="preserve"/>
            </w:r>
          </w:p>
        </w:tc>
        <w:tc>
          <w:tcPr>
            <w:tcW w:type="dxa" w:w="1606"/>
          </w:tcPr>
          <w:p>
            <w:r>
              <w:t xml:space="preserve"/>
            </w:r>
          </w:p>
        </w:tc>
        <w:tc>
          <w:tcPr>
            <w:tcW w:type="dxa" w:w="1606"/>
          </w:tcPr>
          <w:p>
            <w:r>
              <w:t xml:space="preserve"/>
            </w:r>
          </w:p>
        </w:tc>
      </w:tr>
      <w:tr>
        <w:tc>
          <w:tcPr>
            <w:tcW w:type="dxa" w:w="1606"/>
          </w:tcPr>
          <w:p>
            <w:r>
              <w:t xml:space="preserve">10</w:t>
            </w:r>
          </w:p>
        </w:tc>
        <w:tc>
          <w:tcPr>
            <w:tcW w:type="dxa" w:w="1606"/>
          </w:tcPr>
          <w:p>
            <w:r>
              <w:t xml:space="preserve"/>
            </w:r>
          </w:p>
        </w:tc>
        <w:tc>
          <w:tcPr>
            <w:tcW w:type="dxa" w:w="1606"/>
          </w:tcPr>
          <w:p>
            <w:r>
              <w:t xml:space="preserve"/>
            </w:r>
          </w:p>
        </w:tc>
        <w:tc>
          <w:tcPr>
            <w:tcW w:type="dxa" w:w="1606"/>
          </w:tcPr>
          <w:p>
            <w:r>
              <w:t xml:space="preserve"/>
            </w:r>
          </w:p>
        </w:tc>
        <w:tc>
          <w:tcPr>
            <w:tcW w:type="dxa" w:w="1606"/>
          </w:tcPr>
          <w:p>
            <w:r>
              <w:t xml:space="preserve"/>
            </w:r>
          </w:p>
        </w:tc>
        <w:tc>
          <w:tcPr>
            <w:tcW w:type="dxa" w:w="1606"/>
          </w:tcPr>
          <w:p>
            <w:r>
              <w:t xml:space="preserve"/>
            </w:r>
          </w:p>
        </w:tc>
      </w:tr>
    </w:tbl>
    <w:p>
      <w:pPr>
        <w:ind w:firstLine="567"/>
        <w:jc w:val="both"/>
      </w:pPr>
      <w:r>
        <w:rPr>
          <w:b w:val="0"/>
        </w:rPr>
        <w:t xml:space="preserve">1.3. Работы выполняются в соответствии со строительными нормами и правилами, обязательными для работ такого рода.</w:t>
      </w:r>
    </w:p>
    <w:p>
      <w:pPr>
        <w:ind w:firstLine="567"/>
        <w:jc w:val="both"/>
      </w:pPr>
      <w:r>
        <w:rPr>
          <w:b w:val="0"/>
        </w:rPr>
        <w:t>1.4. Заказчик подтверждает, что является собственником Объекта или действует с согласия собственника. Работы по переустройству и (или) перепланировке, требующие согласования (ст. 26 ЖК РФ), Подрядчик выполняет только после предоставления Заказчиком документа о согласовании. Подрядчик не выполняет работы, затрагивающие несущие конструкции и общее имущество дома, без такого документа.</w:t>
      </w:r>
    </w:p>
    <w:p>
      <w:pPr>
        <w:ind w:firstLine="567"/>
        <w:jc w:val="both"/>
      </w:pPr>
      <w:r>
        <w:rPr>
          <w:b w:val="0"/>
        </w:rPr>
        <w:t>1.5. До заключения Договора Подрядчик предоставил Заказчику необходимую и достоверную информацию о Работах, их видах, особенностях, цене и форме оплаты (ст. 732 ГК РФ).</w:t>
      </w:r>
    </w:p>
    <w:p>
      <w:pPr>
        <w:spacing w:before="160"/>
        <w:jc w:val="center"/>
      </w:pPr>
      <w:r>
        <w:rPr>
          <w:b/>
        </w:rPr>
        <w:t>2. Сроки и этапы работ</w:t>
      </w:r>
    </w:p>
    <w:p>
      <w:pPr>
        <w:ind w:firstLine="567"/>
        <w:jc w:val="both"/>
      </w:pPr>
      <w:r>
        <w:rPr>
          <w:b w:val="0"/>
        </w:rPr>
        <w:t xml:space="preserve">2.1. Начало Работ — «___» ____________ 20___ г., окончание Работ — «___» ____________ 20___ г. (ст. 708 ГК РФ).</w:t>
      </w:r>
    </w:p>
    <w:p>
      <w:pPr>
        <w:ind w:firstLine="567"/>
        <w:jc w:val="both"/>
      </w:pPr>
      <w:r>
        <w:rPr>
          <w:b w:val="0"/>
        </w:rPr>
        <w:t>2.2. Работы выполняются по этапам:</w:t>
      </w:r>
    </w:p>
    <w:tbl>
      <w:tblPr>
        <w:tblStyle w:val="TableGrid"/>
        <w:tblW w:type="auto" w:w="0"/>
        <w:tblLook w:firstColumn="1" w:firstRow="1" w:lastColumn="0" w:lastRow="0" w:noHBand="0" w:noVBand="1" w:val="04A0"/>
      </w:tblPr>
      <w:tblGrid>
        <w:gridCol w:w="2410"/>
        <w:gridCol w:w="2410"/>
        <w:gridCol w:w="2410"/>
        <w:gridCol w:w="2410"/>
      </w:tblGrid>
      <w:tr>
        <w:tc>
          <w:tcPr>
            <w:tcW w:type="dxa" w:w="2410"/>
          </w:tcPr>
          <w:p>
            <w:r>
              <w:rPr>
                <w:b/>
              </w:rPr>
              <w:t>№</w:t>
            </w:r>
          </w:p>
        </w:tc>
        <w:tc>
          <w:tcPr>
            <w:tcW w:type="dxa" w:w="2410"/>
          </w:tcPr>
          <w:p>
            <w:r>
              <w:rPr>
                <w:b/>
              </w:rPr>
              <w:t>Этап работ</w:t>
            </w:r>
          </w:p>
        </w:tc>
        <w:tc>
          <w:tcPr>
            <w:tcW w:type="dxa" w:w="2410"/>
          </w:tcPr>
          <w:p>
            <w:r>
              <w:rPr>
                <w:b/>
              </w:rPr>
              <w:t>Срок окончания</w:t>
            </w:r>
          </w:p>
        </w:tc>
        <w:tc>
          <w:tcPr>
            <w:tcW w:type="dxa" w:w="2410"/>
          </w:tcPr>
          <w:p>
            <w:r>
              <w:rPr>
                <w:b/>
              </w:rPr>
              <w:t>Стоимость этапа, ₽</w:t>
            </w:r>
          </w:p>
        </w:tc>
      </w:tr>
      <w:tr>
        <w:tc>
          <w:tcPr>
            <w:tcW w:type="dxa" w:w="2410"/>
          </w:tcPr>
          <w:p>
            <w:r>
              <w:t xml:space="preserve">1</w:t>
            </w:r>
          </w:p>
        </w:tc>
        <w:tc>
          <w:tcPr>
            <w:tcW w:type="dxa" w:w="2410"/>
          </w:tcPr>
          <w:p>
            <w:r>
              <w:t xml:space="preserve"/>
            </w:r>
          </w:p>
        </w:tc>
        <w:tc>
          <w:tcPr>
            <w:tcW w:type="dxa" w:w="2410"/>
          </w:tcPr>
          <w:p>
            <w:r>
              <w:t xml:space="preserve"/>
            </w:r>
          </w:p>
        </w:tc>
        <w:tc>
          <w:tcPr>
            <w:tcW w:type="dxa" w:w="2410"/>
          </w:tcPr>
          <w:p>
            <w:r>
              <w:t xml:space="preserve"/>
            </w:r>
          </w:p>
        </w:tc>
      </w:tr>
      <w:tr>
        <w:tc>
          <w:tcPr>
            <w:tcW w:type="dxa" w:w="2410"/>
          </w:tcPr>
          <w:p>
            <w:r>
              <w:t xml:space="preserve">2</w:t>
            </w:r>
          </w:p>
        </w:tc>
        <w:tc>
          <w:tcPr>
            <w:tcW w:type="dxa" w:w="2410"/>
          </w:tcPr>
          <w:p>
            <w:r>
              <w:t xml:space="preserve"/>
            </w:r>
          </w:p>
        </w:tc>
        <w:tc>
          <w:tcPr>
            <w:tcW w:type="dxa" w:w="2410"/>
          </w:tcPr>
          <w:p>
            <w:r>
              <w:t xml:space="preserve"/>
            </w:r>
          </w:p>
        </w:tc>
        <w:tc>
          <w:tcPr>
            <w:tcW w:type="dxa" w:w="2410"/>
          </w:tcPr>
          <w:p>
            <w:r>
              <w:t xml:space="preserve"/>
            </w:r>
          </w:p>
        </w:tc>
      </w:tr>
      <w:tr>
        <w:tc>
          <w:tcPr>
            <w:tcW w:type="dxa" w:w="2410"/>
          </w:tcPr>
          <w:p>
            <w:r>
              <w:t xml:space="preserve">3</w:t>
            </w:r>
          </w:p>
        </w:tc>
        <w:tc>
          <w:tcPr>
            <w:tcW w:type="dxa" w:w="2410"/>
          </w:tcPr>
          <w:p>
            <w:r>
              <w:t xml:space="preserve"/>
            </w:r>
          </w:p>
        </w:tc>
        <w:tc>
          <w:tcPr>
            <w:tcW w:type="dxa" w:w="2410"/>
          </w:tcPr>
          <w:p>
            <w:r>
              <w:t xml:space="preserve"/>
            </w:r>
          </w:p>
        </w:tc>
        <w:tc>
          <w:tcPr>
            <w:tcW w:type="dxa" w:w="2410"/>
          </w:tcPr>
          <w:p>
            <w:r>
              <w:t xml:space="preserve"/>
            </w:r>
          </w:p>
        </w:tc>
      </w:tr>
      <w:tr>
        <w:tc>
          <w:tcPr>
            <w:tcW w:type="dxa" w:w="2410"/>
          </w:tcPr>
          <w:p>
            <w:r>
              <w:t xml:space="preserve">4</w:t>
            </w:r>
          </w:p>
        </w:tc>
        <w:tc>
          <w:tcPr>
            <w:tcW w:type="dxa" w:w="2410"/>
          </w:tcPr>
          <w:p>
            <w:r>
              <w:t xml:space="preserve"/>
            </w:r>
          </w:p>
        </w:tc>
        <w:tc>
          <w:tcPr>
            <w:tcW w:type="dxa" w:w="2410"/>
          </w:tcPr>
          <w:p>
            <w:r>
              <w:t xml:space="preserve"/>
            </w:r>
          </w:p>
        </w:tc>
        <w:tc>
          <w:tcPr>
            <w:tcW w:type="dxa" w:w="2410"/>
          </w:tcPr>
          <w:p>
            <w:r>
              <w:t xml:space="preserve"/>
            </w:r>
          </w:p>
        </w:tc>
      </w:tr>
    </w:tbl>
    <w:p>
      <w:pPr>
        <w:ind w:firstLine="567"/>
        <w:jc w:val="both"/>
      </w:pPr>
      <w:r>
        <w:rPr>
          <w:b w:val="0"/>
        </w:rPr>
        <w:t xml:space="preserve">2.3. Работы ведутся с 09:00 до 19:00, по будним дням, с соблюдением правил тишины, установленных законодательством субъекта РФ, и правил проживания в доме. Шумные работы в выходные и праздничные дни не проводятся.</w:t>
      </w:r>
    </w:p>
    <w:p>
      <w:pPr>
        <w:ind w:firstLine="567"/>
        <w:jc w:val="both"/>
      </w:pPr>
      <w:r>
        <w:rPr>
          <w:b w:val="0"/>
        </w:rPr>
        <w:t>2.4. Если Заказчик не обеспечил доступ на Объект или не передал свои материалы в согласованный срок, сроки Работ продлеваются на период задержки (ст. 719 ГК РФ).</w:t>
      </w:r>
    </w:p>
    <w:p>
      <w:pPr>
        <w:spacing w:before="160"/>
        <w:jc w:val="center"/>
      </w:pPr>
      <w:r>
        <w:rPr>
          <w:b/>
        </w:rPr>
        <w:t>3. Материалы</w:t>
      </w:r>
    </w:p>
    <w:p>
      <w:pPr>
        <w:ind w:firstLine="567"/>
        <w:jc w:val="both"/>
      </w:pPr>
      <w:r>
        <w:rPr>
          <w:b w:val="0"/>
        </w:rPr>
        <w:t xml:space="preserve">3.1. Работы выполняются из материалов Подрядчика. Подрядчик закупает и доставляет материалы надлежащего качества; их перечень, количество и стоимость указываются в отдельной смете на материалы, подписанной Сторонами. Материалы оплачиваются Заказчиком авансом до их закупки по каждому этапу (ст. 733 ГК РФ).</w:t>
      </w:r>
    </w:p>
    <w:p>
      <w:pPr>
        <w:ind w:firstLine="567"/>
        <w:jc w:val="both"/>
      </w:pPr>
      <w:r>
        <w:rPr>
          <w:b w:val="0"/>
        </w:rPr>
        <w:t>3.2. Подрядчик сохраняет чеки и накладные на закупленные им материалы и по запросу Заказчика предоставляет их копии.</w:t>
      </w:r>
    </w:p>
    <w:p>
      <w:pPr>
        <w:spacing w:before="160"/>
        <w:jc w:val="center"/>
      </w:pPr>
      <w:r>
        <w:rPr>
          <w:b/>
        </w:rPr>
        <w:t>4. Цена и порядок оплаты</w:t>
      </w:r>
    </w:p>
    <w:p>
      <w:pPr>
        <w:ind w:firstLine="567"/>
        <w:jc w:val="both"/>
      </w:pPr>
      <w:r>
        <w:rPr>
          <w:b w:val="0"/>
        </w:rPr>
        <w:t xml:space="preserve">4.1. Стоимость Работ составляет ________ (________________) рублей. Стоимость материалов оплачивается отдельно по смете на материалы.</w:t>
      </w:r>
    </w:p>
    <w:p>
      <w:pPr>
        <w:ind w:firstLine="567"/>
        <w:jc w:val="both"/>
      </w:pPr>
      <w:r>
        <w:rPr>
          <w:b w:val="0"/>
        </w:rPr>
        <w:t xml:space="preserve">4.2. До начала Работ Заказчик вносит аванс в размере ________ (________________) рублей, который засчитывается в оплату последнего этапа. Каждый этап оплачивается в течение 3 календарных дней после подписания акта приёмки этапа, в сумме, указанной в п. 2.2.</w:t>
      </w:r>
    </w:p>
    <w:p>
      <w:pPr>
        <w:ind w:firstLine="567"/>
        <w:jc w:val="both"/>
      </w:pPr>
      <w:r>
        <w:rPr>
          <w:b w:val="0"/>
        </w:rPr>
        <w:t xml:space="preserve">4.3. Оплата производится переводом на счёт Подрядчика, указанный в разделе 10 Договора, или наличными с выдачей Подрядчиком кассового чека или иного документа, подтверждающего оплату.</w:t>
      </w:r>
    </w:p>
    <w:p>
      <w:pPr>
        <w:ind w:firstLine="567"/>
        <w:jc w:val="both"/>
      </w:pPr>
      <w:r>
        <w:rPr>
          <w:b w:val="0"/>
        </w:rPr>
        <w:t>4.4. Стоимость Работ может быть изменена только по письменному соглашению Сторон. Дополнительные работы, не указанные в смете, выполняются только после их письменного согласования с Заказчиком; работы, выполненные без согласования, оплате не подлежат.</w:t>
      </w:r>
    </w:p>
    <w:p>
      <w:pPr>
        <w:spacing w:before="160"/>
        <w:jc w:val="center"/>
      </w:pPr>
      <w:r>
        <w:rPr>
          <w:b/>
        </w:rPr>
        <w:t>5. Права и обязанности сторон</w:t>
      </w:r>
    </w:p>
    <w:p>
      <w:pPr>
        <w:ind w:firstLine="567"/>
        <w:jc w:val="both"/>
      </w:pPr>
      <w:r>
        <w:rPr>
          <w:b w:val="0"/>
        </w:rPr>
        <w:t xml:space="preserve">5.1. Подрядчик обязан: выполнить Работы качественно и в срок; соблюдать правила пожарной безопасности и требования к проведению работ в жилых помещениях; бережно относиться к имуществу Заказчика, укрывать мебель, двери, окна и полы от повреждения; немедленно сообщать Заказчику об обнаруженных скрытых дефектах и обстоятельствах, которые грозят качеству результата или срокам (ст. 716 ГК РФ); ежедневно убирать рабочую зону и за свой счёт вывозить строительный мусор с Объекта в установленные места.</w:t>
      </w:r>
    </w:p>
    <w:p>
      <w:pPr>
        <w:ind w:firstLine="567"/>
        <w:jc w:val="both"/>
      </w:pPr>
      <w:r>
        <w:rPr>
          <w:b w:val="0"/>
        </w:rPr>
        <w:t xml:space="preserve">5.2. Заказчик передаёт Подрядчику ключи от Объекта: ________________________________________. Подрядчик обеспечивает сохранность ключей, не изготавливает копии, не передаёт ключи третьим лицам, не допускает на Объект посторонних и не использует Объект для проживания. Ключи возвращаются Заказчику в день подписания итогового акта.</w:t>
      </w:r>
    </w:p>
    <w:p>
      <w:pPr>
        <w:ind w:firstLine="567"/>
        <w:jc w:val="both"/>
      </w:pPr>
      <w:r>
        <w:rPr>
          <w:b w:val="0"/>
        </w:rPr>
        <w:t>5.3. Заказчик обязан: обеспечить доступ на Объект, подключение к электроэнергии и воде; своевременно принимать и оплачивать этапы Работ; согласовывать дополнительные работы письменно.</w:t>
      </w:r>
    </w:p>
    <w:p>
      <w:pPr>
        <w:ind w:firstLine="567"/>
        <w:jc w:val="both"/>
      </w:pPr>
      <w:r>
        <w:rPr>
          <w:b w:val="0"/>
        </w:rPr>
        <w:t>5.4. Заказчик вправе в любое время проверять ход и качество Работ, не вмешиваясь в деятельность Подрядчика (ст. 715 ГК РФ).</w:t>
      </w:r>
    </w:p>
    <w:p>
      <w:pPr>
        <w:ind w:firstLine="567"/>
        <w:jc w:val="both"/>
      </w:pPr>
      <w:r>
        <w:rPr>
          <w:b w:val="0"/>
        </w:rPr>
        <w:t>5.5. Подрядчик возмещает ущерб, причинённый по его вине имуществу Заказчика и третьих лиц (в том числе соседей при заливе) при выполнении Работ.</w:t>
      </w:r>
    </w:p>
    <w:p>
      <w:pPr>
        <w:spacing w:before="160"/>
        <w:jc w:val="center"/>
      </w:pPr>
      <w:r>
        <w:rPr>
          <w:b/>
        </w:rPr>
        <w:t>6. Приёмка работ</w:t>
      </w:r>
    </w:p>
    <w:p>
      <w:pPr>
        <w:ind w:firstLine="567"/>
        <w:jc w:val="both"/>
      </w:pPr>
      <w:r>
        <w:rPr>
          <w:b w:val="0"/>
        </w:rPr>
        <w:t>6.1. По окончании каждого этапа Подрядчик уведомляет Заказчика, и Стороны подписывают акт приёмки этапа. Работы, которые будут закрыты последующими работами (скрытые работы: электропроводка, гидроизоляция, стяжка, трубы в стенах и т. п.), Заказчик вправе осмотреть до их закрытия; Подрядчик сообщает о готовности таких работ не менее чем за 24 часа и фотографирует их.</w:t>
      </w:r>
    </w:p>
    <w:p>
      <w:pPr>
        <w:ind w:firstLine="567"/>
        <w:jc w:val="both"/>
      </w:pPr>
      <w:r>
        <w:rPr>
          <w:b w:val="0"/>
        </w:rPr>
        <w:t xml:space="preserve">6.2. Заказчик в течение 3 календарных дней с даты уведомления осматривает результат с участием Подрядчика и подписывает акт либо указывает в акте выявленные недостатки (ст. 720 ГК РФ). Недостатки Подрядчик устраняет безвозмездно в течение 7 календарных дней.</w:t>
      </w:r>
    </w:p>
    <w:p>
      <w:pPr>
        <w:ind w:firstLine="567"/>
        <w:jc w:val="both"/>
      </w:pPr>
      <w:r>
        <w:rPr>
          <w:b w:val="0"/>
        </w:rPr>
        <w:t xml:space="preserve">6.3. После окончания всех Работ Стороны подписывают итоговый акт сдачи-приёмки. Подрядчик передаёт Заказчику остатки материалов Заказчика (если они были), документы на установленное оборудование и рекомендации по уходу.</w:t>
      </w:r>
    </w:p>
    <w:p>
      <w:pPr>
        <w:spacing w:before="160"/>
        <w:jc w:val="center"/>
      </w:pPr>
      <w:r>
        <w:rPr>
          <w:b/>
        </w:rPr>
        <w:t>7. Гарантия</w:t>
      </w:r>
    </w:p>
    <w:p>
      <w:pPr>
        <w:ind w:firstLine="567"/>
        <w:jc w:val="both"/>
      </w:pPr>
      <w:r>
        <w:rPr>
          <w:b w:val="0"/>
        </w:rPr>
        <w:t xml:space="preserve">7.1. Гарантийный срок на результат Работ составляет 12 месяцев с даты подписания итогового акта. Недостатки, обнаруженные в течение гарантийного срока, Подрядчик устраняет безвозмездно в течение 14 календарных дней с даты обращения Заказчика, если не докажет, что они возникли после принятия результата вследствие нарушения Заказчиком правил его использования или действий третьих лиц (ст. 737 ГК РФ, ст. 29 Закона РФ «О защите прав потребителей»).</w:t>
      </w:r>
    </w:p>
    <w:p>
      <w:pPr>
        <w:ind w:firstLine="567"/>
        <w:jc w:val="both"/>
      </w:pPr>
      <w:r>
        <w:rPr>
          <w:b w:val="0"/>
        </w:rPr>
        <w:t>7.2. При обнаружении недостатков Заказчик вправе по своему выбору потребовать их безвозмездного устранения, соответствующего уменьшения цены, безвозмездного повторного выполнения Работ или возмещения расходов на устранение недостатков своими силами или третьими лицами (ст. 29 Закона РФ «О защите прав потребителей»).</w:t>
      </w:r>
    </w:p>
    <w:p>
      <w:pPr>
        <w:spacing w:before="160"/>
        <w:jc w:val="center"/>
      </w:pPr>
      <w:r>
        <w:rPr>
          <w:b/>
        </w:rPr>
        <w:t>8. Ответственность сторон</w:t>
      </w:r>
    </w:p>
    <w:p>
      <w:pPr>
        <w:ind w:firstLine="567"/>
        <w:jc w:val="both"/>
      </w:pPr>
      <w:r>
        <w:rPr>
          <w:b w:val="0"/>
        </w:rPr>
        <w:t>8.1. За нарушение сроков начала, окончания Работ и этапов Подрядчик уплачивает Заказчику неустойку в размере, установленном п. 5 ст. 28 Закона РФ «О защите прав потребителей» (3% цены этапа, а если она не определена — общей цены Работ, за каждый день просрочки, но не более цены этапа или Работ соответственно).</w:t>
      </w:r>
    </w:p>
    <w:p>
      <w:pPr>
        <w:ind w:firstLine="567"/>
        <w:jc w:val="both"/>
      </w:pPr>
      <w:r>
        <w:rPr>
          <w:b w:val="0"/>
        </w:rPr>
        <w:t xml:space="preserve">8.2. За просрочку оплаты этапа Заказчик уплачивает Подрядчику пени в размере 0,1% от неоплаченной суммы за каждый день просрочки.</w:t>
      </w:r>
    </w:p>
    <w:p>
      <w:pPr>
        <w:ind w:firstLine="567"/>
        <w:jc w:val="both"/>
      </w:pPr>
      <w:r>
        <w:rPr>
          <w:b w:val="0"/>
        </w:rPr>
        <w:t>8.3. Стороны освобождаются от ответственности при обстоятельствах непреодолимой силы (п. 3 ст. 401 ГК РФ).</w:t>
      </w:r>
    </w:p>
    <w:p>
      <w:pPr>
        <w:spacing w:before="160"/>
        <w:jc w:val="center"/>
      </w:pPr>
      <w:r>
        <w:rPr>
          <w:b/>
        </w:rPr>
        <w:t>9. Расторжение договора и прочие условия</w:t>
      </w:r>
    </w:p>
    <w:p>
      <w:pPr>
        <w:ind w:firstLine="567"/>
        <w:jc w:val="both"/>
      </w:pPr>
      <w:r>
        <w:rPr>
          <w:b w:val="0"/>
        </w:rPr>
        <w:t>9.1. Заказчик вправе в любое время отказаться от исполнения Договора, оплатив Подрядчику фактически понесённые им расходы, связанные с исполнением Договора, и стоимость выполненных и принятых этапов (ст. 717 ГК РФ, ст. 32 Закона РФ «О защите прав потребителей»).</w:t>
      </w:r>
    </w:p>
    <w:p>
      <w:pPr>
        <w:ind w:firstLine="567"/>
        <w:jc w:val="both"/>
      </w:pPr>
      <w:r>
        <w:rPr>
          <w:b w:val="0"/>
        </w:rPr>
        <w:t>9.2. Если Подрядчик не приступает своевременно к исполнению Договора или выполняет Работы так медленно, что окончание их к сроку явно невозможно, Заказчик вправе отказаться от Договора и потребовать возмещения убытков (п. 2 ст. 715 ГК РФ, п. 1 ст. 28 Закона РФ «О защите прав потребителей»).</w:t>
      </w:r>
    </w:p>
    <w:p>
      <w:pPr>
        <w:ind w:firstLine="567"/>
        <w:jc w:val="both"/>
      </w:pPr>
      <w:r>
        <w:rPr>
          <w:b w:val="0"/>
        </w:rPr>
        <w:t>9.3. Споры разрешаются путём переговоров, а при недостижении согласия — в суде. Заказчик вправе предъявить иск по своему выбору в соответствии с п. 2 ст. 17 Закона РФ «О защите прав потребителей».</w:t>
      </w:r>
    </w:p>
    <w:p>
      <w:pPr>
        <w:ind w:firstLine="567"/>
        <w:jc w:val="both"/>
      </w:pPr>
      <w:r>
        <w:rPr>
          <w:b w:val="0"/>
        </w:rPr>
        <w:t>9.4. Подрядчик обрабатывает персональные данные Заказчика только в целях исполнения Договора. Сообщения, фото и акты могут направляться через мессенджеры и электронную почту, указанные в разделе 10.</w:t>
      </w:r>
    </w:p>
    <w:p>
      <w:pPr>
        <w:ind w:firstLine="567"/>
        <w:jc w:val="both"/>
      </w:pPr>
      <w:r>
        <w:rPr>
          <w:b w:val="0"/>
        </w:rPr>
        <w:t>9.5. Договор вступает в силу с момента подписания и действует до полного исполнения обязательств. Договор составлен в двух экземплярах, по одному для каждой из Сторон.</w:t>
      </w:r>
    </w:p>
    <w:p>
      <w:pPr>
        <w:spacing w:before="160"/>
        <w:jc w:val="center"/>
      </w:pPr>
      <w:r>
        <w:rPr>
          <w:b/>
        </w:rPr>
        <w:t>10. Реквизиты и подписи сторон</w:t>
      </w:r>
    </w:p>
    <w:p>
      <w:pPr>
        <w:ind w:firstLine="567"/>
        <w:jc w:val="both"/>
      </w:pPr>
      <w:r>
        <w:rPr>
          <w:b/>
        </w:rPr>
        <w:t xml:space="preserve">Заказчик:</w:t>
      </w:r>
      <w:r>
        <w:rPr>
          <w:b w:val="0"/>
        </w:rPr>
        <w:t xml:space="preserve"> ________________________________________, паспорт _______________, адрес регистрации: __________________________________________________, тел. __________________.</w:t>
      </w:r>
    </w:p>
    <w:p>
      <w:pPr>
        <w:ind w:firstLine="567"/>
        <w:jc w:val="both"/>
      </w:pPr>
      <w:r>
        <w:rPr>
          <w:b/>
        </w:rPr>
        <w:t xml:space="preserve">Подрядчик:</w:t>
      </w:r>
      <w:r>
        <w:rPr>
          <w:b w:val="0"/>
        </w:rPr>
        <w:t xml:space="preserve"> ИП ________________________________________, ОГРНИП _______________, ИНН ____________, адрес: __________________________________________________, банковские реквизиты: ____________________________________________________________, тел. __________________.</w:t>
      </w:r>
    </w:p>
    <w:tbl>
      <w:tblPr>
        <w:tblW w:type="auto" w:w="0"/>
        <w:jc w:val="center"/>
        <w:tblLook w:firstColumn="1" w:firstRow="1" w:lastColumn="0" w:lastRow="0" w:noHBand="0" w:noVBand="1" w:val="04A0"/>
      </w:tblPr>
      <w:tblGrid>
        <w:gridCol w:w="4819"/>
        <w:gridCol w:w="4819"/>
      </w:tblGrid>
      <w:tr>
        <w:tc>
          <w:tcPr>
            <w:tcW w:type="dxa" w:w="4819"/>
          </w:tcPr>
          <w:p>
            <w:r>
              <w:rPr>
                <w:b/>
              </w:rPr>
              <w:t>Заказчик</w:t>
            </w:r>
          </w:p>
          <w:p>
            <w:r>
              <w:t xml:space="preserve">_________________________</w:t>
            </w:r>
          </w:p>
          <w:p/>
          <w:p>
            <w:r>
              <w:t>_____________ / _____________</w:t>
            </w:r>
          </w:p>
          <w:p>
            <w:r>
              <w:rPr>
                <w:sz w:val="16"/>
              </w:rPr>
              <w:t>подпись            расшифровка</w:t>
            </w:r>
          </w:p>
        </w:tc>
        <w:tc>
          <w:tcPr>
            <w:tcW w:type="dxa" w:w="4819"/>
          </w:tcPr>
          <w:p>
            <w:r>
              <w:rPr>
                <w:b/>
              </w:rPr>
              <w:t>Подрядчик</w:t>
            </w:r>
          </w:p>
          <w:p>
            <w:r>
              <w:t xml:space="preserve">_________________________</w:t>
            </w:r>
          </w:p>
          <w:p/>
          <w:p>
            <w:r>
              <w:t>_____________ / _____________</w:t>
            </w:r>
          </w:p>
          <w:p>
            <w:r>
              <w:rPr>
                <w:sz w:val="16"/>
              </w:rPr>
              <w:t>подпись            расшифровка</w:t>
            </w:r>
          </w:p>
        </w:tc>
      </w:tr>
    </w:tbl>
    <w:sectPr w:rsidR="00FC693F" w:rsidRPr="0006063C" w:rsidSect="00034616">
      <w:pgSz w:w="11906" w:h="16838"/>
      <w:pgMar w:top="1134" w:right="850"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before="0" w:line="264" w:lineRule="auto"/>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identifier/>
  <dc:language/>
</cp:coreProperties>
</file>