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ДОГОВОР ХРАНЕНИЯ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«Поклажедатель»</w:t>
      </w:r>
      <w:r>
        <w:rPr>
          <w:b w:val="0"/>
        </w:rPr>
        <w:t xml:space="preserve">, с одной стороны, и 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«Хранитель»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Хранитель обязуется принять на хранение имущество, переданное ему Поклажедателем (далее — Имущество), хранить его и возвратить в сохранности, а Поклажедатель обязуется уплатить Хранителю вознаграждение за хранение и забрать Имущество по окончании срока хранения (п. 1 ст. 886, ст. 899 ГК РФ).</w:t>
      </w:r>
    </w:p>
    <w:p>
      <w:pPr>
        <w:ind w:firstLine="567"/>
        <w:jc w:val="both"/>
      </w:pPr>
      <w:r>
        <w:rPr>
          <w:b w:val="0"/>
        </w:rPr>
        <w:t>1.2. Перечень Имущества, его количество, состояние и оценка: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№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Наименование, характеристики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Кол-во, ед. изм.</w:t>
            </w:r>
          </w:p>
        </w:tc>
        <w:tc>
          <w:tcPr>
            <w:tcW w:type="dxa" w:w="1928"/>
          </w:tcPr>
          <w:p>
            <w:r>
              <w:rPr>
                <w:b/>
              </w:rPr>
              <w:t>Состояние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Оценка, ₽</w:t>
            </w:r>
          </w:p>
        </w:tc>
      </w:tr>
      <w:tr>
        <w:tc>
          <w:tcPr>
            <w:tcW w:type="dxa" w:w="1928"/>
          </w:tcPr>
          <w:p>
            <w:r>
              <w:t xml:space="preserve">1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2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3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4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5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1.3. Общая оценка Имущества по соглашению Сторон составляет ________ (________________) рублей. Оценка используется для определения размера ответственности Хранителя (раздел 5).</w:t>
      </w:r>
    </w:p>
    <w:p>
      <w:pPr>
        <w:ind w:firstLine="567"/>
        <w:jc w:val="both"/>
      </w:pPr>
      <w:r>
        <w:rPr>
          <w:b w:val="0"/>
        </w:rPr>
        <w:t xml:space="preserve">1.4. Место хранения: __________________________________________________. Хранитель не вправе без согласия Поклажедателя пользоваться Имуществом, предоставлять возможность пользования им третьим лицам и передавать Имущество на хранение третьему лицу, за исключением случаев, когда он вынужден к этому силою обстоятельств в интересах Поклажедателя и лишён возможности получить его согласие (ст. 892, 895 ГК РФ).</w:t>
      </w:r>
    </w:p>
    <w:p>
      <w:pPr>
        <w:ind w:firstLine="567"/>
        <w:jc w:val="both"/>
      </w:pPr>
      <w:r>
        <w:rPr>
          <w:b w:val="0"/>
        </w:rPr>
        <w:t xml:space="preserve">1.5. Передача Имущества на хранение удостоверяется актом приёма-передачи по форме Приложения к Договору, подписанным Сторонами (п. 2 ст. 887 ГК РФ).</w:t>
      </w:r>
    </w:p>
    <w:p>
      <w:pPr>
        <w:spacing w:before="160"/>
        <w:jc w:val="center"/>
      </w:pPr>
      <w:r>
        <w:rPr>
          <w:b/>
        </w:rPr>
        <w:t>2. Срок хранения</w:t>
      </w:r>
    </w:p>
    <w:p>
      <w:pPr>
        <w:ind w:firstLine="567"/>
        <w:jc w:val="both"/>
      </w:pPr>
      <w:r>
        <w:rPr>
          <w:b w:val="0"/>
        </w:rPr>
        <w:t xml:space="preserve">2.1. Имущество передаётся на хранение «___» ____________ 20___ г. и хранится по «___» ____________ 20___ г. включительно.</w:t>
      </w:r>
    </w:p>
    <w:p>
      <w:pPr>
        <w:ind w:firstLine="567"/>
        <w:jc w:val="both"/>
      </w:pPr>
      <w:r>
        <w:rPr>
          <w:b w:val="0"/>
        </w:rPr>
        <w:t xml:space="preserve">2.2. Хранитель обязан по первому требованию Поклажедателя возвратить Имущество, даже если срок хранения не истёк (ст. 904 ГК РФ). Для подготовки выдачи Поклажедатель по возможности уведомляет Хранителя о дате вывоза не менее 2 рабочих дней до этой даты. При досрочном возврате вознаграждение уплачивается за фактический срок хранения.</w:t>
      </w:r>
    </w:p>
    <w:p>
      <w:pPr>
        <w:ind w:firstLine="567"/>
        <w:jc w:val="both"/>
      </w:pPr>
      <w:r>
        <w:rPr>
          <w:b w:val="0"/>
        </w:rPr>
        <w:t xml:space="preserve">2.3. Поклажедатель обязан забрать Имущество не позднее последнего дня срока хранения. Если Поклажедатель не забрал Имущество в срок, он уплачивает Хранителю соразмерное вознаграждение за дальнейшее хранение (п. 4 ст. 896 ГК РФ), а Хранитель вправе после письменного предупреждения Поклажедателя продать Имущество в порядке, установленном п. 2 ст. 899 ГК РФ.</w:t>
      </w:r>
    </w:p>
    <w:p>
      <w:pPr>
        <w:ind w:firstLine="567"/>
        <w:jc w:val="both"/>
      </w:pPr>
      <w:r>
        <w:rPr>
          <w:b w:val="0"/>
        </w:rPr>
        <w:t>2.4. При возврате Хранитель передаёт Поклажедателю то самое Имущество, которое было передано на хранение, в том состоянии, в каком оно было принято, с учётом его естественного ухудшения, естественной убыли или иного изменения вследствие его естественных свойств (ст. 900 ГК РФ). Возврат оформляется актом, подписанным Сторонами.</w:t>
      </w:r>
    </w:p>
    <w:p>
      <w:pPr>
        <w:spacing w:before="160"/>
        <w:jc w:val="center"/>
      </w:pPr>
      <w:r>
        <w:rPr>
          <w:b/>
        </w:rPr>
        <w:t>3. Условия хранения</w:t>
      </w:r>
    </w:p>
    <w:p>
      <w:pPr>
        <w:ind w:firstLine="567"/>
        <w:jc w:val="both"/>
      </w:pPr>
      <w:r>
        <w:rPr>
          <w:b w:val="0"/>
        </w:rPr>
        <w:t xml:space="preserve">3.1. Хранитель обязан принять для сохранности Имущества меры, предусмотренные Договором, законом и обязательными правилами (в том числе противопожарными, санитарными, охранными), а также меры, соответствующие обычаям и существу обязательства (ст. 891 ГК РФ).</w:t>
      </w:r>
    </w:p>
    <w:p>
      <w:pPr>
        <w:ind w:firstLine="567"/>
        <w:jc w:val="both"/>
      </w:pPr>
      <w:r>
        <w:rPr>
          <w:b w:val="0"/>
        </w:rPr>
        <w:t>3.2. Хранитель вправе изменить условия хранения только после уведомления Поклажедателя и получения его ответа, кроме случаев, когда изменение необходимо для устранения опасности утраты, недостачи или повреждения Имущества (ст. 893 ГК РФ). О повреждении Имущества или угрозе его повреждения Хранитель незамедлительно уведомляет Поклажедателя.</w:t>
      </w:r>
    </w:p>
    <w:p>
      <w:pPr>
        <w:ind w:firstLine="567"/>
        <w:jc w:val="both"/>
      </w:pPr>
      <w:r>
        <w:rPr>
          <w:b w:val="0"/>
        </w:rPr>
        <w:t>3.3. Поклажедатель при передаче Имущества сообщает Хранителю о его особых свойствах, в том числе об опасных (легковоспламеняющихся, взрывоопасных и т. п.), и о требованиях к его хранению (ст. 894 ГК РФ).</w:t>
      </w:r>
    </w:p>
    <w:p>
      <w:pPr>
        <w:ind w:firstLine="567"/>
        <w:jc w:val="both"/>
      </w:pPr>
      <w:r>
        <w:rPr>
          <w:b w:val="0"/>
        </w:rPr>
        <w:t>3.4. Поклажедатель вправе в рабочее время Хранителя осматривать Имущество, предварительно уведомив Хранителя не менее чем за один рабочий день.</w:t>
      </w:r>
    </w:p>
    <w:p>
      <w:pPr>
        <w:ind w:firstLine="567"/>
        <w:jc w:val="both"/>
      </w:pPr>
      <w:r>
        <w:rPr>
          <w:b w:val="0"/>
        </w:rPr>
        <w:t xml:space="preserve">3.5. Страхование Имущества Договором не предусмотрено.</w:t>
      </w:r>
    </w:p>
    <w:p>
      <w:pPr>
        <w:spacing w:before="160"/>
        <w:jc w:val="center"/>
      </w:pPr>
      <w:r>
        <w:rPr>
          <w:b/>
        </w:rPr>
        <w:t>4. Вознаграждение и расходы</w:t>
      </w:r>
    </w:p>
    <w:p>
      <w:pPr>
        <w:ind w:firstLine="567"/>
        <w:jc w:val="both"/>
      </w:pPr>
      <w:r>
        <w:rPr>
          <w:b w:val="0"/>
        </w:rPr>
        <w:t xml:space="preserve">4.1. Вознаграждение за хранение составляет ________ (________________) рублей в месяц, НДС не облагается.</w:t>
      </w:r>
    </w:p>
    <w:p>
      <w:pPr>
        <w:ind w:firstLine="567"/>
        <w:jc w:val="both"/>
      </w:pPr>
      <w:r>
        <w:rPr>
          <w:b w:val="0"/>
        </w:rPr>
        <w:t xml:space="preserve">4.2. Вознаграждение уплачивается ежемесячно авансом в течение 5 рабочих дней с начала каждого месяца хранения; за неполный месяц — пропорционально количеству дней хранения.</w:t>
      </w:r>
    </w:p>
    <w:p>
      <w:pPr>
        <w:ind w:firstLine="567"/>
        <w:jc w:val="both"/>
      </w:pPr>
      <w:r>
        <w:rPr>
          <w:b w:val="0"/>
        </w:rPr>
        <w:t xml:space="preserve">4.3. Расходы Хранителя на хранение Имущества включаются в вознаграждение (п. 1 ст. 897 ГК РФ). Чрезвычайные расходы, то есть превышающие обычные и не предвиденные Сторонами при заключении Договора, возмещаются Хранителю, если Поклажедатель дал согласие на них или не ответил на запрос Хранителя в разумный срок (ст. 898 ГК РФ).</w:t>
      </w:r>
    </w:p>
    <w:p>
      <w:pPr>
        <w:ind w:firstLine="567"/>
        <w:jc w:val="both"/>
      </w:pPr>
      <w:r>
        <w:rPr>
          <w:b w:val="0"/>
        </w:rPr>
        <w:t xml:space="preserve">4.4. Оплата производится безналичным переводом на банковский счёт Хранителя, указанный в разделе 7. Обязанность по оплате считается исполненной в момент зачисления денежных средств на счёт банка Хранителя.</w:t>
      </w:r>
    </w:p>
    <w:p>
      <w:pPr>
        <w:spacing w:before="160"/>
        <w:jc w:val="center"/>
      </w:pPr>
      <w:r>
        <w:rPr>
          <w:b/>
        </w:rPr>
        <w:t>5. Ответственность сторон</w:t>
      </w:r>
    </w:p>
    <w:p>
      <w:pPr>
        <w:ind w:firstLine="567"/>
        <w:jc w:val="both"/>
      </w:pPr>
      <w:r>
        <w:rPr>
          <w:b w:val="0"/>
        </w:rPr>
        <w:t>5.1. Хранитель, осуществляющий хранение при осуществлении предпринимательской деятельности, отвечает за утрату, недостачу или повреждение Имущества, если не докажет, что они произошли вследствие непреодолимой силы, либо из-за свойств Имущества, о которых Хранитель, принимая его на хранение, не знал и не должен был знать, либо в результате умысла или грубой неосторожности Поклажедателя (п. 2 ст. 901 ГК РФ).</w:t>
      </w:r>
    </w:p>
    <w:p>
      <w:pPr>
        <w:ind w:firstLine="567"/>
        <w:jc w:val="both"/>
      </w:pPr>
      <w:r>
        <w:rPr>
          <w:b w:val="0"/>
        </w:rPr>
        <w:t xml:space="preserve">5.2. Убытки, причинённые утратой, недостачей или повреждением Имущества, возмещаются Хранителем в соответствии со ст. 393 ГК РФ (п. 1 ст. 902 ГК РФ); стоимость Имущества определяется по оценке, указанной в п. 1.2 и 1.3 Договора. Если в результате повреждения качество Имущества изменилось настолько, что оно не может быть использовано по первоначальному назначению, Поклажедатель вправе отказаться от него и потребовать возмещения его стоимости (п. 3 ст. 902 ГК РФ).</w:t>
      </w:r>
    </w:p>
    <w:p>
      <w:pPr>
        <w:ind w:firstLine="567"/>
        <w:jc w:val="both"/>
      </w:pPr>
      <w:r>
        <w:rPr>
          <w:b w:val="0"/>
        </w:rPr>
        <w:t xml:space="preserve">5.3. За просрочку оплаты вознаграждения Поклажедатель уплачивает Хранителю неустойку (пени) в размере 0,1% от неоплаченной в срок суммы за каждый день просрочки, но не более 10% от этой суммы. При просрочке оплаты более чем на половину периода, за который она должна быть внесена, Хранитель вправе отказаться от Договора и потребовать немедленно забрать Имущество (п. 2 ст. 896 ГК РФ).</w:t>
      </w:r>
    </w:p>
    <w:p>
      <w:pPr>
        <w:ind w:firstLine="567"/>
        <w:jc w:val="both"/>
      </w:pPr>
      <w:r>
        <w:rPr>
          <w:b w:val="0"/>
        </w:rPr>
        <w:t>5.4. Поклажедатель обязан возместить Хранителю убытки, причинённые свойствами сданного на хранение Имущества, если Хранитель, принимая его на хранение, не знал и не должен был знать об этих свойствах (ст. 903 ГК РФ).</w:t>
      </w:r>
    </w:p>
    <w:p>
      <w:pPr>
        <w:ind w:firstLine="567"/>
        <w:jc w:val="both"/>
      </w:pPr>
      <w:r>
        <w:rPr>
          <w:b w:val="0"/>
        </w:rPr>
        <w:t>5.5. Стороны освобождаются от ответственности за неисполнение обязательств, вызванное обстоятельствами непреодолимой силы (п. 3 ст. 401 ГК РФ), за исключением случаев, когда ответственность Хранителя установлена п. 5.1 Договора.</w:t>
      </w:r>
    </w:p>
    <w:p>
      <w:pPr>
        <w:spacing w:before="160"/>
        <w:jc w:val="center"/>
      </w:pPr>
      <w:r>
        <w:rPr>
          <w:b/>
        </w:rPr>
        <w:t>6. Прочие условия</w:t>
      </w:r>
    </w:p>
    <w:p>
      <w:pPr>
        <w:ind w:firstLine="567"/>
        <w:jc w:val="both"/>
      </w:pPr>
      <w:r>
        <w:rPr>
          <w:b w:val="0"/>
        </w:rPr>
        <w:t xml:space="preserve">6.1. Споры Стороны урегулируют путём переговоров и направления претензий; срок ответа на претензию — 15 календарных дней с даты её получения. Не урегулированные споры разрешаются в арбитражном суде по месту нахождения ответчика.</w:t>
      </w:r>
    </w:p>
    <w:p>
      <w:pPr>
        <w:ind w:firstLine="567"/>
        <w:jc w:val="both"/>
      </w:pPr>
      <w:r>
        <w:rPr>
          <w:b w:val="0"/>
        </w:rPr>
        <w:t>6.2. Договор вступает в силу с момента подписания и действует до возврата Имущества Поклажедателю и завершения расчётов.</w:t>
      </w:r>
    </w:p>
    <w:p>
      <w:pPr>
        <w:ind w:firstLine="567"/>
        <w:jc w:val="both"/>
      </w:pPr>
      <w:r>
        <w:rPr>
          <w:b w:val="0"/>
        </w:rPr>
        <w:t>6.3. Уведомления и иные сообщения направляются в письменной форме, в том числе по адресам электронной почты, указанным в разделе 7, и имеют силу до обмена оригиналами.</w:t>
      </w:r>
    </w:p>
    <w:p>
      <w:pPr>
        <w:ind w:firstLine="567"/>
        <w:jc w:val="both"/>
      </w:pPr>
      <w:r>
        <w:rPr>
          <w:b w:val="0"/>
        </w:rPr>
        <w:t>6.4. Стороны обрабатывают персональные данные, полученные в связи с Договором, только в целях его заключения и исполнения и в соответствии с Федеральным законом от 27.07.2006 № 152-ФЗ «О персональных данных».</w:t>
      </w:r>
    </w:p>
    <w:p>
      <w:pPr>
        <w:ind w:firstLine="567"/>
        <w:jc w:val="both"/>
      </w:pPr>
      <w:r>
        <w:rPr>
          <w:b w:val="0"/>
        </w:rPr>
        <w:t>6.5. Изменения и дополнения к Договору действительны, если они оформлены письменно и подписаны Сторонами. Договор составлен в двух экземплярах, по одному для каждой из Сторон. Приложение: акт приёма-передачи Имущества на хранение.</w:t>
      </w:r>
    </w:p>
    <w:p>
      <w:pPr>
        <w:spacing w:before="160"/>
        <w:jc w:val="center"/>
      </w:pPr>
      <w:r>
        <w:rPr>
          <w:b/>
        </w:rPr>
        <w:t>7.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Поклажедатель: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Хранитель: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Поклажедатель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Хранитель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0"/>
        </w:rPr>
        <w:t xml:space="preserve">Приложение к договору хранения от «___» ____________ 20___ г.</w:t>
      </w:r>
    </w:p>
    <w:p>
      <w:pPr>
        <w:spacing w:after="120"/>
        <w:jc w:val="center"/>
      </w:pPr>
      <w:r>
        <w:rPr>
          <w:b/>
          <w:sz w:val="28"/>
        </w:rPr>
        <w:t>АКТ ПРИЁМА-ПЕРЕДАЧИ ИМУЩЕСТВА НА ХРАНЕНИЕ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1. Поклажедатель — ________________________________________ — передал, а Хранитель — ________________________________________ — принял на хранение по адресу: __________________________________________________ следующее Имущество: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№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Наименование, характеристики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Кол-во, ед. изм.</w:t>
            </w:r>
          </w:p>
        </w:tc>
        <w:tc>
          <w:tcPr>
            <w:tcW w:type="dxa" w:w="1928"/>
          </w:tcPr>
          <w:p>
            <w:r>
              <w:rPr>
                <w:b/>
              </w:rPr>
              <w:t>Состояние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Оценка, ₽</w:t>
            </w:r>
          </w:p>
        </w:tc>
      </w:tr>
      <w:tr>
        <w:tc>
          <w:tcPr>
            <w:tcW w:type="dxa" w:w="1928"/>
          </w:tcPr>
          <w:p>
            <w:r>
              <w:t xml:space="preserve">1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2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3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4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5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>2. Имущество осмотрено Сторонами; его количество и состояние соответствуют указанным в таблице. Замечания: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>3. Акт составлен в двух экземплярах, по одному для каждой из Сторон.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Сдал (Поклажедатель)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Принял (Хранитель)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