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КУПЛИ-ПРОДАЖИ КВАРТИРЫ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Продавец обязуется передать в собственность Покупателя, а Покупатель — принять и оплатить квартиру (далее — Объект) (ст. 549, 554 ГК РФ).</w:t>
      </w:r>
    </w:p>
    <w:p>
      <w:pPr>
        <w:ind w:firstLine="567"/>
        <w:jc w:val="both"/>
      </w:pPr>
      <w:r>
        <w:rPr>
          <w:b w:val="0"/>
        </w:rPr>
        <w:t xml:space="preserve">1.2. Характеристики Объекта: квартира по адресу: ____________________________________________________________, кадастровый номер _________________________, общая площадь ______ кв. м, количество комнат: ___, этаж: ___.</w:t>
      </w:r>
    </w:p>
    <w:p>
      <w:pPr>
        <w:ind w:firstLine="567"/>
        <w:jc w:val="both"/>
      </w:pPr>
      <w:r>
        <w:rPr>
          <w:b w:val="0"/>
        </w:rPr>
        <w:t xml:space="preserve">1.3. Объект принадлежит Продавцу на праве собственности на основании __________________________________________________; право зарегистрировано в Едином государственном реестре недвижимости (далее — ЕГРН), запись о регистрации ________________________________________. Объект принадлежит Продавцу целиком, а не в доле.</w:t>
      </w:r>
    </w:p>
    <w:p>
      <w:pPr>
        <w:ind w:firstLine="567"/>
        <w:jc w:val="both"/>
      </w:pPr>
      <w:r>
        <w:rPr>
          <w:b w:val="0"/>
        </w:rPr>
        <w:t xml:space="preserve">1.4. Продавец гарантирует, что Объект никому другому не продан, не подарен и не обещан, в споре и под арестом (запрещением) не состоит, не заложен, не обременён правами третьих лиц, в том числе договорами найма, аренды или безвозмездного пользования (ст. 460 ГК РФ).</w:t>
      </w:r>
    </w:p>
    <w:p>
      <w:pPr>
        <w:ind w:firstLine="567"/>
        <w:jc w:val="both"/>
      </w:pPr>
      <w:r>
        <w:rPr>
          <w:b w:val="0"/>
        </w:rPr>
        <w:t xml:space="preserve">1.5. Объект является совместной собственностью Продавца и его супруга(и). Нотариально удостоверенное согласие супруга(и) на продажу Объекта получено: __________________________________________________ (п. 3 ст. 35 Семейного кодекса РФ).</w:t>
      </w:r>
    </w:p>
    <w:p>
      <w:pPr>
        <w:ind w:firstLine="567"/>
        <w:jc w:val="both"/>
      </w:pPr>
      <w:r>
        <w:rPr>
          <w:b w:val="0"/>
        </w:rPr>
        <w:t>1.6. Продавец заверяет (ст. 431.2 ГК РФ), что: он дееспособен, не находится под опекой или попечительством, не страдает заболеваниями, которые мешают ему понимать значение своих действий и руководить ими; он не признан банкротом, в отношении него не ведётся дело о банкротстве и он не намерен обращаться с таким заявлением; Объект не приобретался с использованием средств материнского (семейного) капитала; сделка не является для него крайне невыгодной и не совершается под влиянием обмана, насилия, угрозы или стечения тяжёлых обстоятельств.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Цена Объекта составляет ________ (________________) рублей. Цена является окончательной и изменению не подлежит (ст. 555 ГК РФ).</w:t>
      </w:r>
    </w:p>
    <w:p>
      <w:pPr>
        <w:ind w:firstLine="567"/>
        <w:jc w:val="both"/>
      </w:pPr>
      <w:r>
        <w:rPr>
          <w:b w:val="0"/>
        </w:rPr>
        <w:t xml:space="preserve">2.2. Цена уплачивается за счёт собственных средств Покупателя полностью до подписания Договора. Подписывая Договор, Продавец подтверждает, что получил эту сумму полностью и претензий по её оплате не имеет; дополнительно Продавец выдаёт Покупателю расписку.</w:t>
      </w:r>
    </w:p>
    <w:p>
      <w:pPr>
        <w:ind w:firstLine="567"/>
        <w:jc w:val="both"/>
      </w:pPr>
      <w:r>
        <w:rPr>
          <w:b w:val="0"/>
        </w:rPr>
        <w:t xml:space="preserve">2.3. Кредитные (заёмные) средства для оплаты Объекта не используются.</w:t>
      </w:r>
    </w:p>
    <w:p>
      <w:pPr>
        <w:ind w:firstLine="567"/>
        <w:jc w:val="both"/>
      </w:pPr>
      <w:r>
        <w:rPr>
          <w:b w:val="0"/>
        </w:rPr>
        <w:t xml:space="preserve">2.4. Средства материнского (семейного) капитала для оплаты Объекта не используются.</w:t>
      </w:r>
    </w:p>
    <w:p>
      <w:pPr>
        <w:ind w:firstLine="567"/>
        <w:jc w:val="both"/>
      </w:pPr>
      <w:r>
        <w:rPr>
          <w:b w:val="0"/>
        </w:rPr>
        <w:t xml:space="preserve">2.5. Поскольку цена уплачена полностью до подписания Договора, залог в пользу Продавца не возникает.</w:t>
      </w:r>
    </w:p>
    <w:p>
      <w:pPr>
        <w:ind w:firstLine="567"/>
        <w:jc w:val="both"/>
      </w:pPr>
      <w:r>
        <w:rPr>
          <w:b w:val="0"/>
        </w:rPr>
        <w:t xml:space="preserve">2.6. Безналичные расчёты после подписания Договора не предусмотрены.</w:t>
      </w:r>
    </w:p>
    <w:p>
      <w:pPr>
        <w:ind w:firstLine="567"/>
        <w:jc w:val="both"/>
      </w:pPr>
      <w:r>
        <w:rPr>
          <w:b w:val="0"/>
        </w:rPr>
        <w:t xml:space="preserve">2.7. Государственную пошлину за регистрацию перехода права собственности несёт Покупатель.</w:t>
      </w:r>
    </w:p>
    <w:p>
      <w:pPr>
        <w:spacing w:before="160"/>
        <w:jc w:val="center"/>
      </w:pPr>
      <w:r>
        <w:rPr>
          <w:b/>
        </w:rPr>
        <w:t>3. Зарегистрированные лица и право пользования</w:t>
      </w:r>
    </w:p>
    <w:p>
      <w:pPr>
        <w:ind w:firstLine="567"/>
        <w:jc w:val="both"/>
      </w:pPr>
      <w:r>
        <w:rPr>
          <w:b w:val="0"/>
        </w:rPr>
        <w:t>3.1. На дату подписания Договора в Объекте зарегистрированы: ____________________________________________________________. Продавец обязуется обеспечить снятие с регистрационного учёта всех этих лиц в срок до «___» ____________ 20___ г.</w:t>
      </w:r>
    </w:p>
    <w:p>
      <w:pPr>
        <w:ind w:firstLine="567"/>
        <w:jc w:val="both"/>
      </w:pPr>
      <w:r>
        <w:rPr>
          <w:b w:val="0"/>
        </w:rPr>
        <w:t xml:space="preserve">3.2. Лиц, сохраняющих в соответствии с законом право пользования Объектом после его приобретения Покупателем, нет (п. 1 ст. 558 ГК РФ). Продавец заверяет, что среди лиц, имеющих право пользования Объектом, нет лиц, отказавшихся от участия в его приватизации (ст. 19 Федерального закона «О введении в действие Жилищного кодекса Российской Федерации»), а также временно отсутствующих лиц, сохраняющих право пользования им.</w:t>
      </w:r>
    </w:p>
    <w:p>
      <w:pPr>
        <w:spacing w:before="160"/>
        <w:jc w:val="center"/>
      </w:pPr>
      <w:r>
        <w:rPr>
          <w:b/>
        </w:rPr>
        <w:t>4. Передача Объекта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4.1. Объект передаётся Покупателю по передаточному акту (приложение к Договору) в течение ___ дней после государственной регистрации перехода права собственности к Покупателю (ст. 556 ГК РФ).</w:t>
      </w:r>
    </w:p>
    <w:p>
      <w:pPr>
        <w:ind w:firstLine="567"/>
        <w:jc w:val="both"/>
      </w:pPr>
      <w:r>
        <w:rPr>
          <w:b w:val="0"/>
        </w:rPr>
        <w:t xml:space="preserve">4.2. Объект передаётся свободным от вещей Продавца, вместе с ключами (комплектов: ___) и документами на установленное оборудование. Мебель и иное имущество вместе с Объектом не передаются. Показания приборов учёта на дату передачи Стороны фиксируют в передаточном акте.</w:t>
      </w:r>
    </w:p>
    <w:p>
      <w:pPr>
        <w:ind w:firstLine="567"/>
        <w:jc w:val="both"/>
      </w:pPr>
      <w:r>
        <w:rPr>
          <w:b w:val="0"/>
        </w:rPr>
        <w:t>4.3. Право собственности на Объект переходит к Покупателю с момента государственной регистрации перехода права в ЕГРН (ст. 551, п. 2 ст. 223 ГК РФ). Риск случайной гибели или повреждения Объекта переходит к Покупателю с момента передачи Объекта (ст. 459 ГК РФ).</w:t>
      </w:r>
    </w:p>
    <w:p>
      <w:pPr>
        <w:ind w:firstLine="567"/>
        <w:jc w:val="both"/>
      </w:pPr>
      <w:r>
        <w:rPr>
          <w:b w:val="0"/>
        </w:rPr>
        <w:t xml:space="preserve">4.4. Стороны обязуются в течение ___ рабочих дней с даты подписания Договора подать документы на государственную регистрацию перехода права собственности (через МФЦ, в электронном виде). Если одна из Сторон уклоняется от регистрации, другая Сторона вправе требовать её в судебном порядке и возмещения убытков (п. 3 ст. 551 ГК РФ).</w:t>
      </w:r>
    </w:p>
    <w:p>
      <w:pPr>
        <w:ind w:firstLine="567"/>
        <w:jc w:val="both"/>
      </w:pPr>
      <w:r>
        <w:rPr>
          <w:b w:val="0"/>
        </w:rPr>
        <w:t>4.5. Расходы на содержание Объекта (коммунальные услуги, взносы на капитальный ремонт, налог на имущество и иные платежи) до дня передачи Объекта несёт Продавец, со дня передачи — Покупатель.</w:t>
      </w:r>
    </w:p>
    <w:p>
      <w:pPr>
        <w:spacing w:before="160"/>
        <w:jc w:val="center"/>
      </w:pPr>
      <w:r>
        <w:rPr>
          <w:b/>
        </w:rPr>
        <w:t>5. Обязанности сторон</w:t>
      </w:r>
    </w:p>
    <w:p>
      <w:pPr>
        <w:ind w:firstLine="567"/>
        <w:jc w:val="both"/>
      </w:pPr>
      <w:r>
        <w:rPr>
          <w:b w:val="0"/>
        </w:rPr>
        <w:t>5.1. Продавец обязуется: до передачи Объекта не ухудшать его состояние и не регистрировать в нём новых лиц; оплатить коммунальные услуги и взносы на капитальный ремонт за период до дня передачи Объекта и по просьбе Покупателя представить документы об отсутствии задолженности; представить на регистрацию все необходимые документы. Учитывая, что задолженность по взносам на капитальный ремонт переходит к новому собственнику (ч. 3 ст. 158 Жилищного кодекса РФ), Продавец возмещает Покупателю такую задолженность за период до передачи Объекта в течение 10 (десяти) дней после получения требования.</w:t>
      </w:r>
    </w:p>
    <w:p>
      <w:pPr>
        <w:ind w:firstLine="567"/>
        <w:jc w:val="both"/>
      </w:pPr>
      <w:r>
        <w:rPr>
          <w:b w:val="0"/>
        </w:rPr>
        <w:t>5.2. Покупатель обязуется: оплатить цену Объекта в порядке, указанном в разделе 2; принять Объект; подать документы на государственную регистрацию в срок, указанный в п. 4.4.</w:t>
      </w:r>
    </w:p>
    <w:p>
      <w:pPr>
        <w:ind w:firstLine="567"/>
        <w:jc w:val="both"/>
      </w:pPr>
      <w:r>
        <w:rPr>
          <w:b w:val="0"/>
        </w:rPr>
        <w:t xml:space="preserve">5.3. Покупатель до подписания Договора осмотрел Объект; Продавец сообщил, что известных ему скрытых недостатков у Объекта нет.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>6.1. Если Объект будет изъят у Покупателя третьими лицами по основаниям, возникшим до исполнения Договора,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 xml:space="preserve">6.2. За просрочку оплаты Покупатель уплачивает Продавцу неустойку в размере 0,1% от неоплаченной суммы за каждый день просрочки. За просрочку передачи Объекта или снятия зарегистрированных лиц с учёта Продавец уплачивает Покупателю неустойку в том же размере от цены Объекта за каждый день просрочки.</w:t>
      </w:r>
    </w:p>
    <w:p>
      <w:pPr>
        <w:ind w:firstLine="567"/>
        <w:jc w:val="both"/>
      </w:pPr>
      <w:r>
        <w:rPr>
          <w:b w:val="0"/>
        </w:rPr>
        <w:t>6.3. Продавец отвечает за недостатки Объекта, которые не были оговорены им при заключении Договора, в соответствии со ст. 475 и 557 ГК РФ.</w:t>
      </w:r>
    </w:p>
    <w:p>
      <w:pPr>
        <w:ind w:firstLine="567"/>
        <w:jc w:val="both"/>
      </w:pPr>
      <w:r>
        <w:rPr>
          <w:b w:val="0"/>
        </w:rPr>
        <w:t>6.4. Сторона, давшая недостоверные заверения, указанные в Договоре, возмещает другой Стороне причинённые этим убытки (ст. 431.2 ГК РФ).</w:t>
      </w:r>
    </w:p>
    <w:p>
      <w:pPr>
        <w:spacing w:before="160"/>
        <w:jc w:val="center"/>
      </w:pPr>
      <w:r>
        <w:rPr>
          <w:b/>
        </w:rPr>
        <w:t>7. Заключительные положения</w:t>
      </w:r>
    </w:p>
    <w:p>
      <w:pPr>
        <w:ind w:firstLine="567"/>
        <w:jc w:val="both"/>
      </w:pPr>
      <w:r>
        <w:rPr>
          <w:b w:val="0"/>
        </w:rPr>
        <w:t xml:space="preserve">7.1. Договор заключён в письменной форме путём составления одного документа, подписанного Сторонами (ст. 550 ГК РФ), и вступает в силу с момента подписания. Государственной регистрации подлежит переход права собственности, а не сам Договор.</w:t>
      </w:r>
    </w:p>
    <w:p>
      <w:pPr>
        <w:ind w:firstLine="567"/>
        <w:jc w:val="both"/>
      </w:pPr>
      <w:r>
        <w:rPr>
          <w:b w:val="0"/>
        </w:rPr>
        <w:t>7.2. Споры разрешаются путём переговоров, а при недостижении согласия — в суде по месту нахождения Объекта.</w:t>
      </w:r>
    </w:p>
    <w:p>
      <w:pPr>
        <w:ind w:firstLine="567"/>
        <w:jc w:val="both"/>
      </w:pPr>
      <w:r>
        <w:rPr>
          <w:b w:val="0"/>
        </w:rPr>
        <w:t xml:space="preserve">7.3. Договор составлен в двух экземплярах, имеющих равную силу, по одному для каждой из Сторон; при подаче документов на регистрацию на бумаге представляется необходимое число экземпляров по требованиям органа регистрации прав. Приложение: передаточный акт.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Деньги в сумме ________ (________________) рублей получил(а) полностью. Продавец: _______________ / _______________</w:t>
      </w:r>
    </w:p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купли-продажи от «___» ____________ 20___ г.</w:t>
      </w:r>
    </w:p>
    <w:p>
      <w:pPr>
        <w:spacing w:after="120"/>
        <w:jc w:val="center"/>
      </w:pPr>
      <w:r>
        <w:rPr>
          <w:b/>
          <w:sz w:val="28"/>
        </w:rPr>
        <w:t>ПЕРЕДАТОЧНЫЙ АКТ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>«___» ____________ 20___ г.</w:t>
      </w:r>
    </w:p>
    <w:p>
      <w:pPr>
        <w:ind w:firstLine="567"/>
        <w:jc w:val="both"/>
      </w:pPr>
      <w:r>
        <w:rPr>
          <w:b w:val="0"/>
        </w:rPr>
        <w:t xml:space="preserve">1. Продавец ________________________________________ передал, а Покупатель ________________________________________ принял квартиру с кадастровым номером _________________________ по адресу: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Переданы ключи (комплектов: ___).</w:t>
      </w:r>
    </w:p>
    <w:p>
      <w:pPr>
        <w:ind w:firstLine="567"/>
        <w:jc w:val="both"/>
      </w:pPr>
      <w:r>
        <w:rPr>
          <w:b w:val="0"/>
        </w:rPr>
        <w:t>3. Показания приборов учёта на дату передачи: электроэнергия — __________, холодная вода — __________, горячая вода — __________, газ — __________, отопление — __________.</w:t>
      </w:r>
    </w:p>
    <w:p>
      <w:pPr>
        <w:ind w:firstLine="567"/>
        <w:jc w:val="both"/>
      </w:pPr>
      <w:r>
        <w:rPr>
          <w:b w:val="0"/>
        </w:rPr>
        <w:t xml:space="preserve">4. Покупатель осмотрел Объект; его состояние соответствует условиям Договора; претензий к состоянию Объекта Покупатель не имеет.</w:t>
      </w:r>
    </w:p>
    <w:p>
      <w:pPr>
        <w:ind w:firstLine="567"/>
        <w:jc w:val="both"/>
      </w:pPr>
      <w:r>
        <w:rPr>
          <w:b w:val="0"/>
        </w:rPr>
        <w:t>5. Акт составлен в двух экземплярах, по одному для каждой из Сторон,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